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709" w:type="dxa"/>
        <w:tblLook w:val="04A0" w:firstRow="1" w:lastRow="0" w:firstColumn="1" w:lastColumn="0" w:noHBand="0" w:noVBand="1"/>
      </w:tblPr>
      <w:tblGrid>
        <w:gridCol w:w="4678"/>
        <w:gridCol w:w="5245"/>
      </w:tblGrid>
      <w:tr w:rsidR="00EB05C8" w:rsidRPr="00874091" w14:paraId="433CD6BF" w14:textId="77777777" w:rsidTr="004C5E8F">
        <w:tc>
          <w:tcPr>
            <w:tcW w:w="4678" w:type="dxa"/>
            <w:shd w:val="clear" w:color="auto" w:fill="auto"/>
          </w:tcPr>
          <w:p w14:paraId="21A410E4" w14:textId="06CC77C4" w:rsidR="00EB05C8" w:rsidRPr="00874091" w:rsidRDefault="00EB05C8" w:rsidP="004C5E8F">
            <w:pPr>
              <w:tabs>
                <w:tab w:val="left" w:pos="1728"/>
              </w:tabs>
              <w:spacing w:after="0" w:line="240" w:lineRule="auto"/>
              <w:jc w:val="center"/>
              <w:rPr>
                <w:b/>
                <w:sz w:val="24"/>
                <w:szCs w:val="24"/>
              </w:rPr>
            </w:pPr>
            <w:r w:rsidRPr="00874091">
              <w:rPr>
                <w:b/>
                <w:sz w:val="24"/>
                <w:szCs w:val="24"/>
              </w:rPr>
              <w:t>ỦY BAN THƯỜNG VỤ QUỐC HỘI</w:t>
            </w:r>
          </w:p>
          <w:p w14:paraId="2E28C9E1" w14:textId="77777777" w:rsidR="00EB05C8" w:rsidRPr="00874091" w:rsidRDefault="00EB05C8" w:rsidP="004C5E8F">
            <w:pPr>
              <w:tabs>
                <w:tab w:val="left" w:pos="1728"/>
              </w:tabs>
              <w:spacing w:after="0" w:line="240" w:lineRule="auto"/>
              <w:jc w:val="center"/>
              <w:rPr>
                <w:sz w:val="24"/>
                <w:szCs w:val="24"/>
              </w:rPr>
            </w:pPr>
            <w:r w:rsidRPr="00874091">
              <w:rPr>
                <w:noProof/>
                <w:sz w:val="24"/>
                <w:szCs w:val="24"/>
                <w:lang w:val="en-GB" w:eastAsia="en-GB"/>
              </w:rPr>
              <mc:AlternateContent>
                <mc:Choice Requires="wps">
                  <w:drawing>
                    <wp:anchor distT="4294967288" distB="4294967288" distL="114300" distR="114300" simplePos="0" relativeHeight="251665408" behindDoc="0" locked="0" layoutInCell="1" allowOverlap="1" wp14:anchorId="54974961" wp14:editId="4AE6FC28">
                      <wp:simplePos x="0" y="0"/>
                      <wp:positionH relativeFrom="column">
                        <wp:posOffset>760095</wp:posOffset>
                      </wp:positionH>
                      <wp:positionV relativeFrom="paragraph">
                        <wp:posOffset>52704</wp:posOffset>
                      </wp:positionV>
                      <wp:extent cx="12382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38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w:pict>
                    <v:line w14:anchorId="5C9CE8A3" id="Straight Connector 7" o:spid="_x0000_s1026" style="position:absolute;z-index:25166540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59.85pt,4.15pt" to="157.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">
                      <o:lock v:ext="edit" shapetype="f"/>
                    </v:line>
                  </w:pict>
                </mc:Fallback>
              </mc:AlternateContent>
            </w:r>
          </w:p>
          <w:p w14:paraId="6DD5886A" w14:textId="435D0A20" w:rsidR="00EB05C8" w:rsidRPr="00874091" w:rsidRDefault="00EB05C8" w:rsidP="004C5E8F">
            <w:pPr>
              <w:tabs>
                <w:tab w:val="left" w:pos="1728"/>
              </w:tabs>
              <w:spacing w:after="0" w:line="240" w:lineRule="auto"/>
              <w:jc w:val="center"/>
              <w:rPr>
                <w:sz w:val="26"/>
                <w:szCs w:val="26"/>
              </w:rPr>
            </w:pPr>
            <w:r w:rsidRPr="00874091">
              <w:rPr>
                <w:sz w:val="26"/>
                <w:szCs w:val="26"/>
              </w:rPr>
              <w:t>Số:         /BC-UBTVQH15</w:t>
            </w:r>
          </w:p>
          <w:p w14:paraId="33DF35E2" w14:textId="026B88BA" w:rsidR="00EB05C8" w:rsidRPr="00874091" w:rsidRDefault="00EB05C8" w:rsidP="004C5E8F">
            <w:pPr>
              <w:tabs>
                <w:tab w:val="left" w:pos="1728"/>
              </w:tabs>
              <w:spacing w:after="0" w:line="240" w:lineRule="auto"/>
              <w:jc w:val="center"/>
              <w:rPr>
                <w:sz w:val="24"/>
                <w:szCs w:val="24"/>
              </w:rPr>
            </w:pPr>
          </w:p>
        </w:tc>
        <w:tc>
          <w:tcPr>
            <w:tcW w:w="5245" w:type="dxa"/>
            <w:shd w:val="clear" w:color="auto" w:fill="auto"/>
          </w:tcPr>
          <w:p w14:paraId="1522DDD2" w14:textId="77777777" w:rsidR="00EB05C8" w:rsidRPr="00874091" w:rsidRDefault="00EB05C8" w:rsidP="004C5E8F">
            <w:pPr>
              <w:tabs>
                <w:tab w:val="left" w:pos="1728"/>
              </w:tabs>
              <w:spacing w:after="0" w:line="240" w:lineRule="auto"/>
              <w:jc w:val="center"/>
              <w:rPr>
                <w:b/>
                <w:sz w:val="24"/>
                <w:szCs w:val="24"/>
              </w:rPr>
            </w:pPr>
            <w:r w:rsidRPr="00874091">
              <w:rPr>
                <w:b/>
                <w:sz w:val="24"/>
                <w:szCs w:val="24"/>
              </w:rPr>
              <w:t>CỘNG HÒA XÃ HỘI CHỦ NGHĨA VIỆT NAM</w:t>
            </w:r>
          </w:p>
          <w:p w14:paraId="75A47609" w14:textId="4EAA485E" w:rsidR="00EB05C8" w:rsidRPr="00874091" w:rsidRDefault="00EB05C8" w:rsidP="004C5E8F">
            <w:pPr>
              <w:tabs>
                <w:tab w:val="left" w:pos="1728"/>
              </w:tabs>
              <w:spacing w:after="0" w:line="240" w:lineRule="auto"/>
              <w:jc w:val="center"/>
              <w:rPr>
                <w:b/>
                <w:sz w:val="24"/>
                <w:szCs w:val="24"/>
              </w:rPr>
            </w:pPr>
            <w:r w:rsidRPr="00874091">
              <w:rPr>
                <w:b/>
                <w:sz w:val="24"/>
                <w:szCs w:val="24"/>
              </w:rPr>
              <w:t>Độc lập - Tự do - Hạnh phúc</w:t>
            </w:r>
          </w:p>
          <w:p w14:paraId="415132AD" w14:textId="75A72087" w:rsidR="00EB05C8" w:rsidRPr="00874091" w:rsidRDefault="00524C16" w:rsidP="004C5E8F">
            <w:pPr>
              <w:tabs>
                <w:tab w:val="left" w:pos="1728"/>
              </w:tabs>
              <w:spacing w:after="0" w:line="240" w:lineRule="auto"/>
              <w:jc w:val="center"/>
              <w:rPr>
                <w:b/>
                <w:sz w:val="24"/>
                <w:szCs w:val="24"/>
              </w:rPr>
            </w:pPr>
            <w:r w:rsidRPr="00874091">
              <w:rPr>
                <w:b/>
                <w:noProof/>
                <w:sz w:val="24"/>
                <w:szCs w:val="24"/>
                <w:lang w:val="en-GB" w:eastAsia="en-GB"/>
              </w:rPr>
              <mc:AlternateContent>
                <mc:Choice Requires="wps">
                  <w:drawing>
                    <wp:anchor distT="4294967288" distB="4294967288" distL="114300" distR="114300" simplePos="0" relativeHeight="251666432" behindDoc="0" locked="0" layoutInCell="1" allowOverlap="1" wp14:anchorId="1A647648" wp14:editId="76FFF427">
                      <wp:simplePos x="0" y="0"/>
                      <wp:positionH relativeFrom="column">
                        <wp:posOffset>605155</wp:posOffset>
                      </wp:positionH>
                      <wp:positionV relativeFrom="paragraph">
                        <wp:posOffset>22225</wp:posOffset>
                      </wp:positionV>
                      <wp:extent cx="199072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907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w:pict>
                    <v:line w14:anchorId="07CCD9E7" id="Straight Connector 8" o:spid="_x0000_s1026" style="position:absolute;flip:y;z-index:25166643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47.65pt,1.75pt" to="20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">
                      <o:lock v:ext="edit" shapetype="f"/>
                    </v:line>
                  </w:pict>
                </mc:Fallback>
              </mc:AlternateContent>
            </w:r>
          </w:p>
          <w:p w14:paraId="6311F6FB" w14:textId="22C7888B" w:rsidR="00EB05C8" w:rsidRPr="00874091" w:rsidRDefault="00EB05C8">
            <w:pPr>
              <w:tabs>
                <w:tab w:val="left" w:pos="1728"/>
              </w:tabs>
              <w:spacing w:after="0" w:line="240" w:lineRule="auto"/>
              <w:jc w:val="center"/>
              <w:rPr>
                <w:i/>
                <w:szCs w:val="28"/>
              </w:rPr>
            </w:pPr>
            <w:r w:rsidRPr="00874091">
              <w:rPr>
                <w:i/>
                <w:szCs w:val="28"/>
              </w:rPr>
              <w:t>Hà Nội, ngày</w:t>
            </w:r>
            <w:r w:rsidR="00AD18B0">
              <w:rPr>
                <w:i/>
                <w:szCs w:val="28"/>
              </w:rPr>
              <w:t xml:space="preserve"> </w:t>
            </w:r>
            <w:r w:rsidR="00E0708B">
              <w:rPr>
                <w:i/>
                <w:szCs w:val="28"/>
              </w:rPr>
              <w:t xml:space="preserve">  </w:t>
            </w:r>
            <w:r w:rsidR="00AD18B0">
              <w:rPr>
                <w:i/>
                <w:szCs w:val="28"/>
              </w:rPr>
              <w:t xml:space="preserve"> </w:t>
            </w:r>
            <w:r w:rsidRPr="00874091">
              <w:rPr>
                <w:i/>
                <w:szCs w:val="28"/>
              </w:rPr>
              <w:t>tháng</w:t>
            </w:r>
            <w:r w:rsidR="00F8739A">
              <w:rPr>
                <w:i/>
                <w:szCs w:val="28"/>
              </w:rPr>
              <w:t xml:space="preserve"> 3</w:t>
            </w:r>
            <w:r w:rsidR="00524C16" w:rsidRPr="00874091">
              <w:rPr>
                <w:i/>
                <w:szCs w:val="28"/>
              </w:rPr>
              <w:t xml:space="preserve"> </w:t>
            </w:r>
            <w:r w:rsidRPr="00874091">
              <w:rPr>
                <w:i/>
                <w:szCs w:val="28"/>
              </w:rPr>
              <w:t>năm 2025</w:t>
            </w:r>
          </w:p>
        </w:tc>
      </w:tr>
    </w:tbl>
    <w:p w14:paraId="78233E59" w14:textId="77777777" w:rsidR="00F8739A" w:rsidRDefault="00F8739A" w:rsidP="00EB05C8">
      <w:pPr>
        <w:tabs>
          <w:tab w:val="left" w:pos="1728"/>
        </w:tabs>
        <w:spacing w:after="0" w:line="240" w:lineRule="auto"/>
        <w:jc w:val="center"/>
        <w:rPr>
          <w:b/>
          <w:szCs w:val="28"/>
        </w:rPr>
      </w:pPr>
    </w:p>
    <w:p w14:paraId="55C6FE4A" w14:textId="77777777" w:rsidR="00AD18B0" w:rsidRDefault="00AD18B0" w:rsidP="00EB05C8">
      <w:pPr>
        <w:tabs>
          <w:tab w:val="left" w:pos="1728"/>
        </w:tabs>
        <w:spacing w:after="0" w:line="240" w:lineRule="auto"/>
        <w:jc w:val="center"/>
        <w:rPr>
          <w:b/>
          <w:szCs w:val="28"/>
        </w:rPr>
      </w:pPr>
    </w:p>
    <w:p w14:paraId="5BC5E003" w14:textId="77777777" w:rsidR="00EB05C8" w:rsidRPr="00874091" w:rsidRDefault="00EB05C8" w:rsidP="00EB05C8">
      <w:pPr>
        <w:tabs>
          <w:tab w:val="left" w:pos="1728"/>
        </w:tabs>
        <w:spacing w:after="0" w:line="240" w:lineRule="auto"/>
        <w:jc w:val="center"/>
        <w:rPr>
          <w:b/>
          <w:szCs w:val="28"/>
        </w:rPr>
      </w:pPr>
      <w:r w:rsidRPr="00874091">
        <w:rPr>
          <w:b/>
          <w:szCs w:val="28"/>
        </w:rPr>
        <w:t xml:space="preserve">BÁO CÁO                                                                                                                        Giải trình, tiếp thu, chỉnh lý                                                      </w:t>
      </w:r>
    </w:p>
    <w:p w14:paraId="512FBD56" w14:textId="6CD50100" w:rsidR="00EB05C8" w:rsidRPr="00874091" w:rsidRDefault="00EB05C8" w:rsidP="00EB05C8">
      <w:pPr>
        <w:tabs>
          <w:tab w:val="left" w:pos="1728"/>
        </w:tabs>
        <w:spacing w:after="0" w:line="240" w:lineRule="auto"/>
        <w:jc w:val="center"/>
        <w:rPr>
          <w:b/>
          <w:szCs w:val="28"/>
        </w:rPr>
      </w:pPr>
      <w:r w:rsidRPr="00874091">
        <w:rPr>
          <w:b/>
          <w:szCs w:val="28"/>
        </w:rPr>
        <w:t xml:space="preserve"> dự thảo Luật Thuế tiêu thụ đặc biệt (sửa đổi)</w:t>
      </w:r>
    </w:p>
    <w:p w14:paraId="4E1631DA" w14:textId="5506F341" w:rsidR="00AD18B0" w:rsidRDefault="00EB05C8" w:rsidP="00B6671E">
      <w:pPr>
        <w:spacing w:after="0" w:line="240" w:lineRule="auto"/>
        <w:rPr>
          <w:szCs w:val="28"/>
        </w:rPr>
      </w:pPr>
      <w:r w:rsidRPr="00874091">
        <w:rPr>
          <w:noProof/>
          <w:szCs w:val="28"/>
          <w:lang w:val="en-GB" w:eastAsia="en-GB"/>
        </w:rPr>
        <mc:AlternateContent>
          <mc:Choice Requires="wps">
            <w:drawing>
              <wp:anchor distT="0" distB="0" distL="114300" distR="114300" simplePos="0" relativeHeight="251668480" behindDoc="0" locked="0" layoutInCell="1" allowOverlap="1" wp14:anchorId="70BD11D9" wp14:editId="4B7AFDD6">
                <wp:simplePos x="0" y="0"/>
                <wp:positionH relativeFrom="margin">
                  <wp:align>center</wp:align>
                </wp:positionH>
                <wp:positionV relativeFrom="paragraph">
                  <wp:posOffset>52705</wp:posOffset>
                </wp:positionV>
                <wp:extent cx="92075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92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w:pict>
              <v:line w14:anchorId="206DCDA8" id="Straight Connector 4"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4.15pt" to="7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" strokecolor="#5b9bd5 [3204]" strokeweight=".5pt">
                <v:stroke joinstyle="miter"/>
                <w10:wrap anchorx="margin"/>
              </v:line>
            </w:pict>
          </mc:Fallback>
        </mc:AlternateContent>
      </w:r>
    </w:p>
    <w:p w14:paraId="403A2AB9" w14:textId="1285D8B8" w:rsidR="00A112A4" w:rsidRPr="00874091" w:rsidRDefault="00EB05C8" w:rsidP="00A112A4">
      <w:pPr>
        <w:spacing w:before="120" w:after="0" w:line="360" w:lineRule="exact"/>
        <w:jc w:val="center"/>
        <w:rPr>
          <w:szCs w:val="28"/>
          <w:lang w:val="en-GB"/>
        </w:rPr>
      </w:pPr>
      <w:r w:rsidRPr="00874091">
        <w:rPr>
          <w:szCs w:val="28"/>
        </w:rPr>
        <w:t xml:space="preserve">Kính gửi: </w:t>
      </w:r>
      <w:r w:rsidR="008C2A25" w:rsidRPr="00874091">
        <w:rPr>
          <w:szCs w:val="28"/>
          <w:lang w:val="en-GB"/>
        </w:rPr>
        <w:t>Các vị đại biểu Quốc hội,</w:t>
      </w:r>
    </w:p>
    <w:p w14:paraId="2DA828A8" w14:textId="77777777" w:rsidR="00EB05C8" w:rsidRPr="00874091" w:rsidRDefault="00EB05C8" w:rsidP="00EB05C8">
      <w:pPr>
        <w:spacing w:before="120" w:after="0" w:line="360" w:lineRule="exact"/>
        <w:rPr>
          <w:szCs w:val="28"/>
          <w:lang w:val="vi-VN"/>
        </w:rPr>
      </w:pPr>
    </w:p>
    <w:p w14:paraId="5A2965CD" w14:textId="4F68FAA8" w:rsidR="00B623A5" w:rsidRPr="00874091" w:rsidRDefault="00EB05C8" w:rsidP="00AD18B0">
      <w:pPr>
        <w:tabs>
          <w:tab w:val="left" w:pos="709"/>
        </w:tabs>
        <w:spacing w:before="120" w:after="0" w:line="360" w:lineRule="exact"/>
        <w:ind w:firstLine="720"/>
        <w:jc w:val="both"/>
        <w:rPr>
          <w:bCs/>
          <w:szCs w:val="28"/>
          <w:lang w:val="nl-NL"/>
        </w:rPr>
      </w:pPr>
      <w:r w:rsidRPr="00072B34">
        <w:rPr>
          <w:color w:val="FF0000"/>
          <w:szCs w:val="28"/>
          <w:rPrChange w:id="0" w:author="admin" w:date="2025-03-10T12:33:00Z">
            <w:rPr>
              <w:szCs w:val="28"/>
            </w:rPr>
          </w:rPrChange>
        </w:rPr>
        <w:t>Tại Kỳ họp thứ 8, Quốc hội khóa XV, các vị đại biểu Quốc hội (ĐBQH) đã thảo luận tại Tổ, tại Hội trường về dự</w:t>
      </w:r>
      <w:bookmarkStart w:id="1" w:name="_GoBack"/>
      <w:bookmarkEnd w:id="1"/>
      <w:r w:rsidRPr="00072B34">
        <w:rPr>
          <w:color w:val="FF0000"/>
          <w:szCs w:val="28"/>
          <w:rPrChange w:id="2" w:author="admin" w:date="2025-03-10T12:33:00Z">
            <w:rPr>
              <w:szCs w:val="28"/>
            </w:rPr>
          </w:rPrChange>
        </w:rPr>
        <w:t xml:space="preserve"> án Luật Thuế tiêu thụ đặc biệt (TTĐB) (sửa đổi). Trên cơ sở tổng hợp ý kiến thảo luận của các vị ĐBQH, Ủy ban Thường vụ Quốc hội (UBTVQH) đã chỉ đạo </w:t>
      </w:r>
      <w:r w:rsidR="000B3212" w:rsidRPr="00072B34">
        <w:rPr>
          <w:color w:val="FF0000"/>
          <w:szCs w:val="28"/>
          <w:rPrChange w:id="3" w:author="admin" w:date="2025-03-10T12:33:00Z">
            <w:rPr>
              <w:szCs w:val="28"/>
            </w:rPr>
          </w:rPrChange>
        </w:rPr>
        <w:t xml:space="preserve">Cơ quan thẩm tra </w:t>
      </w:r>
      <w:r w:rsidRPr="00072B34">
        <w:rPr>
          <w:color w:val="FF0000"/>
          <w:szCs w:val="28"/>
          <w:rPrChange w:id="4" w:author="admin" w:date="2025-03-10T12:33:00Z">
            <w:rPr>
              <w:szCs w:val="28"/>
            </w:rPr>
          </w:rPrChange>
        </w:rPr>
        <w:t xml:space="preserve">phối hợp với Cơ quan soạn thảo và các cơ quan liên quan khẩn trương rà soát, nghiên cứu để giải trình, tiếp thu, chỉnh lý, hoàn thiện dự thảo Luật, trình UBTVQH xem xét, cho ý kiến tại phiên họp tháng </w:t>
      </w:r>
      <w:r w:rsidR="00F8739A" w:rsidRPr="00072B34">
        <w:rPr>
          <w:color w:val="FF0000"/>
          <w:szCs w:val="28"/>
          <w:rPrChange w:id="5" w:author="admin" w:date="2025-03-10T12:33:00Z">
            <w:rPr>
              <w:szCs w:val="28"/>
            </w:rPr>
          </w:rPrChange>
        </w:rPr>
        <w:t>3</w:t>
      </w:r>
      <w:r w:rsidRPr="00072B34">
        <w:rPr>
          <w:color w:val="FF0000"/>
          <w:szCs w:val="28"/>
          <w:rPrChange w:id="6" w:author="admin" w:date="2025-03-10T12:33:00Z">
            <w:rPr>
              <w:szCs w:val="28"/>
            </w:rPr>
          </w:rPrChange>
        </w:rPr>
        <w:t xml:space="preserve">/2025 và trình Hội nghị đại biểu Quốc hội chuyên trách thảo luận, cho ý kiến. </w:t>
      </w:r>
      <w:r w:rsidRPr="00072B34">
        <w:rPr>
          <w:color w:val="FF0000"/>
          <w:szCs w:val="28"/>
          <w:lang w:val="pt-BR"/>
          <w:rPrChange w:id="7" w:author="admin" w:date="2025-03-10T12:33:00Z">
            <w:rPr>
              <w:szCs w:val="28"/>
              <w:lang w:val="pt-BR"/>
            </w:rPr>
          </w:rPrChange>
        </w:rPr>
        <w:t xml:space="preserve">Dự thảo Luật sau khi tiếp thu, chỉnh lý </w:t>
      </w:r>
      <w:r w:rsidRPr="00072B34">
        <w:rPr>
          <w:iCs/>
          <w:color w:val="FF0000"/>
          <w:szCs w:val="28"/>
          <w:lang w:val="pt-BR"/>
          <w:rPrChange w:id="8" w:author="admin" w:date="2025-03-10T12:33:00Z">
            <w:rPr>
              <w:iCs/>
              <w:szCs w:val="28"/>
              <w:lang w:val="pt-BR"/>
            </w:rPr>
          </w:rPrChange>
        </w:rPr>
        <w:t xml:space="preserve">gồm </w:t>
      </w:r>
      <w:r w:rsidR="00F8739A" w:rsidRPr="00072B34">
        <w:rPr>
          <w:iCs/>
          <w:color w:val="FF0000"/>
          <w:szCs w:val="28"/>
          <w:lang w:val="pt-BR"/>
          <w:rPrChange w:id="9" w:author="admin" w:date="2025-03-10T12:33:00Z">
            <w:rPr>
              <w:iCs/>
              <w:szCs w:val="28"/>
              <w:lang w:val="pt-BR"/>
            </w:rPr>
          </w:rPrChange>
        </w:rPr>
        <w:t xml:space="preserve">4 </w:t>
      </w:r>
      <w:r w:rsidRPr="00072B34">
        <w:rPr>
          <w:iCs/>
          <w:color w:val="FF0000"/>
          <w:szCs w:val="28"/>
          <w:lang w:val="pt-BR"/>
          <w:rPrChange w:id="10" w:author="admin" w:date="2025-03-10T12:33:00Z">
            <w:rPr>
              <w:iCs/>
              <w:szCs w:val="28"/>
              <w:lang w:val="pt-BR"/>
            </w:rPr>
          </w:rPrChange>
        </w:rPr>
        <w:t xml:space="preserve">chương và </w:t>
      </w:r>
      <w:r w:rsidR="00F8739A" w:rsidRPr="00072B34">
        <w:rPr>
          <w:iCs/>
          <w:color w:val="FF0000"/>
          <w:szCs w:val="28"/>
          <w:lang w:val="pt-BR"/>
          <w:rPrChange w:id="11" w:author="admin" w:date="2025-03-10T12:33:00Z">
            <w:rPr>
              <w:iCs/>
              <w:szCs w:val="28"/>
              <w:lang w:val="pt-BR"/>
            </w:rPr>
          </w:rPrChange>
        </w:rPr>
        <w:t xml:space="preserve">11 </w:t>
      </w:r>
      <w:r w:rsidRPr="00072B34">
        <w:rPr>
          <w:iCs/>
          <w:color w:val="FF0000"/>
          <w:szCs w:val="28"/>
          <w:lang w:val="pt-BR"/>
          <w:rPrChange w:id="12" w:author="admin" w:date="2025-03-10T12:33:00Z">
            <w:rPr>
              <w:iCs/>
              <w:szCs w:val="28"/>
              <w:lang w:val="pt-BR"/>
            </w:rPr>
          </w:rPrChange>
        </w:rPr>
        <w:t>điều.</w:t>
      </w:r>
      <w:r w:rsidRPr="00874091">
        <w:rPr>
          <w:iCs/>
          <w:szCs w:val="28"/>
          <w:lang w:val="pt-BR"/>
        </w:rPr>
        <w:t xml:space="preserve"> </w:t>
      </w:r>
      <w:r w:rsidRPr="00874091">
        <w:rPr>
          <w:bCs/>
          <w:szCs w:val="28"/>
          <w:lang w:val="nl-NL"/>
        </w:rPr>
        <w:t>UBTVQH xin báo cáo các vị ĐBQH các nội dung giải trình, tiếp thu, chỉnh lý dự thảo Luật Thuế TTĐB (sửa đổi), cụ thể như sau:</w:t>
      </w:r>
    </w:p>
    <w:p w14:paraId="62050FD4" w14:textId="77777777" w:rsidR="00B623A5" w:rsidRPr="00874091" w:rsidRDefault="00AC2926" w:rsidP="00AD18B0">
      <w:pPr>
        <w:tabs>
          <w:tab w:val="left" w:pos="709"/>
        </w:tabs>
        <w:spacing w:before="120" w:after="0" w:line="360" w:lineRule="exact"/>
        <w:ind w:firstLine="720"/>
        <w:jc w:val="both"/>
        <w:rPr>
          <w:bCs/>
          <w:szCs w:val="28"/>
          <w:lang w:val="nl-NL"/>
        </w:rPr>
      </w:pPr>
      <w:r w:rsidRPr="00874091">
        <w:rPr>
          <w:b/>
          <w:szCs w:val="28"/>
          <w:lang w:val="en-GB"/>
        </w:rPr>
        <w:t xml:space="preserve">1. </w:t>
      </w:r>
      <w:r w:rsidR="00652665" w:rsidRPr="00874091">
        <w:rPr>
          <w:b/>
          <w:szCs w:val="28"/>
          <w:lang w:val="am-ET"/>
        </w:rPr>
        <w:t>Về đối tượng chịu thuế</w:t>
      </w:r>
      <w:r w:rsidR="00652665" w:rsidRPr="00874091">
        <w:rPr>
          <w:b/>
          <w:szCs w:val="28"/>
          <w:lang w:val="en-GB"/>
        </w:rPr>
        <w:t xml:space="preserve"> (Điều 2)</w:t>
      </w:r>
    </w:p>
    <w:p w14:paraId="003D266A" w14:textId="2BC38FB5" w:rsidR="00AC2926" w:rsidRPr="00874091" w:rsidRDefault="00AC2926" w:rsidP="00AD18B0">
      <w:pPr>
        <w:tabs>
          <w:tab w:val="left" w:pos="709"/>
        </w:tabs>
        <w:spacing w:before="120" w:after="0" w:line="360" w:lineRule="exact"/>
        <w:ind w:firstLine="720"/>
        <w:jc w:val="both"/>
        <w:rPr>
          <w:bCs/>
          <w:szCs w:val="28"/>
          <w:lang w:val="nl-NL"/>
        </w:rPr>
      </w:pPr>
      <w:r w:rsidRPr="00874091">
        <w:rPr>
          <w:b/>
          <w:i/>
          <w:szCs w:val="28"/>
          <w:lang w:val="en-GB"/>
        </w:rPr>
        <w:t xml:space="preserve">1.1. </w:t>
      </w:r>
      <w:r w:rsidR="00C4269B" w:rsidRPr="00874091">
        <w:rPr>
          <w:b/>
          <w:i/>
          <w:szCs w:val="28"/>
          <w:lang w:val="en-GB"/>
        </w:rPr>
        <w:t>Khoản</w:t>
      </w:r>
      <w:r w:rsidRPr="00874091">
        <w:rPr>
          <w:b/>
          <w:i/>
          <w:szCs w:val="28"/>
          <w:lang w:val="en-GB"/>
        </w:rPr>
        <w:t xml:space="preserve"> 1 Điều 2</w:t>
      </w:r>
    </w:p>
    <w:p w14:paraId="2BBA5BA0" w14:textId="7BD0D5F5" w:rsidR="00A844C3" w:rsidRPr="00AD18B0" w:rsidRDefault="00AC2926" w:rsidP="00AD18B0">
      <w:pPr>
        <w:pStyle w:val="ListParagraph"/>
        <w:tabs>
          <w:tab w:val="left" w:pos="567"/>
          <w:tab w:val="left" w:pos="851"/>
        </w:tabs>
        <w:spacing w:before="120" w:line="360" w:lineRule="exact"/>
        <w:ind w:left="0" w:firstLine="720"/>
        <w:jc w:val="both"/>
        <w:rPr>
          <w:i/>
          <w:sz w:val="28"/>
          <w:szCs w:val="28"/>
          <w:lang w:val="en-GB"/>
        </w:rPr>
      </w:pPr>
      <w:r w:rsidRPr="00874091">
        <w:rPr>
          <w:i/>
          <w:sz w:val="28"/>
          <w:szCs w:val="28"/>
          <w:lang w:val="en-GB"/>
        </w:rPr>
        <w:t xml:space="preserve">(1) </w:t>
      </w:r>
      <w:r w:rsidR="00742BDD" w:rsidRPr="00874091">
        <w:rPr>
          <w:i/>
          <w:sz w:val="28"/>
          <w:szCs w:val="28"/>
          <w:lang w:val="en-GB"/>
        </w:rPr>
        <w:t>Điểm</w:t>
      </w:r>
      <w:r w:rsidRPr="00874091">
        <w:rPr>
          <w:i/>
          <w:sz w:val="28"/>
          <w:szCs w:val="28"/>
          <w:lang w:val="en-GB"/>
        </w:rPr>
        <w:t xml:space="preserve"> a khoản 1: </w:t>
      </w:r>
      <w:r w:rsidR="00A66E51" w:rsidRPr="00874091">
        <w:rPr>
          <w:i/>
          <w:sz w:val="28"/>
          <w:szCs w:val="28"/>
          <w:lang w:val="en-GB"/>
        </w:rPr>
        <w:t>Một số</w:t>
      </w:r>
      <w:r w:rsidR="001657C0" w:rsidRPr="00874091">
        <w:rPr>
          <w:i/>
          <w:sz w:val="28"/>
          <w:szCs w:val="28"/>
          <w:lang w:val="en-GB"/>
        </w:rPr>
        <w:t xml:space="preserve"> ý kiến đề nghị </w:t>
      </w:r>
      <w:r w:rsidR="00AF22D1" w:rsidRPr="00874091">
        <w:rPr>
          <w:bCs/>
          <w:i/>
          <w:iCs/>
          <w:sz w:val="28"/>
          <w:szCs w:val="28"/>
        </w:rPr>
        <w:t>dẫn chiếu theo quy định của Luật Phòng, chống tác hại của thuốc lá</w:t>
      </w:r>
      <w:r w:rsidR="00A919B4">
        <w:rPr>
          <w:i/>
          <w:sz w:val="28"/>
          <w:szCs w:val="28"/>
          <w:lang w:val="nl-NL"/>
        </w:rPr>
        <w:t>;</w:t>
      </w:r>
      <w:r w:rsidR="00340325" w:rsidRPr="00874091">
        <w:rPr>
          <w:i/>
          <w:sz w:val="28"/>
          <w:szCs w:val="28"/>
          <w:lang w:val="en-GB"/>
        </w:rPr>
        <w:t xml:space="preserve"> quy định cụ thể “các dạng khác”</w:t>
      </w:r>
      <w:r w:rsidR="00A919B4">
        <w:rPr>
          <w:i/>
          <w:sz w:val="28"/>
          <w:szCs w:val="28"/>
          <w:lang w:val="en-GB"/>
        </w:rPr>
        <w:t xml:space="preserve"> hoặc</w:t>
      </w:r>
      <w:r w:rsidR="00DF4ED0" w:rsidRPr="00874091">
        <w:rPr>
          <w:i/>
          <w:sz w:val="28"/>
          <w:szCs w:val="28"/>
          <w:lang w:val="en-GB"/>
        </w:rPr>
        <w:t xml:space="preserve"> không quy định các dạng thuốc lá khác</w:t>
      </w:r>
      <w:r w:rsidR="00A919B4">
        <w:rPr>
          <w:i/>
          <w:sz w:val="28"/>
          <w:szCs w:val="28"/>
          <w:lang w:val="en-GB"/>
        </w:rPr>
        <w:t>; quy định bao quát toán bộ mặt hàng thuốc lá, nhất là</w:t>
      </w:r>
      <w:r w:rsidR="00A64ACF" w:rsidRPr="00874091">
        <w:rPr>
          <w:i/>
          <w:sz w:val="28"/>
          <w:szCs w:val="28"/>
        </w:rPr>
        <w:t xml:space="preserve"> thuốc lá điện tử, thuốc lá mới, thuốc lá nung nóng</w:t>
      </w:r>
      <w:r w:rsidR="009258B7">
        <w:rPr>
          <w:i/>
          <w:sz w:val="28"/>
          <w:szCs w:val="28"/>
          <w:lang w:val="en-GB"/>
        </w:rPr>
        <w:t>.</w:t>
      </w:r>
    </w:p>
    <w:p w14:paraId="3B390853" w14:textId="7DFDC90D" w:rsidR="00A64ACF" w:rsidRDefault="00A75250" w:rsidP="00AD18B0">
      <w:pPr>
        <w:pStyle w:val="ListParagraph"/>
        <w:tabs>
          <w:tab w:val="left" w:pos="567"/>
          <w:tab w:val="left" w:pos="851"/>
        </w:tabs>
        <w:spacing w:before="120" w:line="360" w:lineRule="exact"/>
        <w:ind w:left="0" w:firstLine="720"/>
        <w:jc w:val="both"/>
        <w:rPr>
          <w:sz w:val="28"/>
          <w:szCs w:val="28"/>
          <w:lang w:val="nl-NL"/>
        </w:rPr>
      </w:pPr>
      <w:r w:rsidRPr="00AD18B0">
        <w:rPr>
          <w:b/>
          <w:sz w:val="28"/>
          <w:szCs w:val="28"/>
          <w:u w:val="single"/>
          <w:lang w:val="en-GB"/>
        </w:rPr>
        <w:t>Phương án 1</w:t>
      </w:r>
      <w:r w:rsidRPr="00AD18B0">
        <w:rPr>
          <w:b/>
          <w:sz w:val="28"/>
          <w:szCs w:val="28"/>
          <w:lang w:val="en-GB"/>
        </w:rPr>
        <w:t xml:space="preserve">: </w:t>
      </w:r>
      <w:r w:rsidR="00A64ACF" w:rsidRPr="00874091">
        <w:rPr>
          <w:sz w:val="28"/>
          <w:szCs w:val="28"/>
          <w:lang w:val="en-GB"/>
        </w:rPr>
        <w:t xml:space="preserve">Về nội dung này, UBTVQH xin báo cáo như sau: </w:t>
      </w:r>
      <w:r w:rsidR="00932E70" w:rsidRPr="00874091">
        <w:rPr>
          <w:sz w:val="28"/>
          <w:szCs w:val="28"/>
          <w:lang w:val="nl-NL"/>
        </w:rPr>
        <w:t xml:space="preserve">Luật </w:t>
      </w:r>
      <w:r w:rsidR="00A64ACF" w:rsidRPr="00874091">
        <w:rPr>
          <w:sz w:val="28"/>
          <w:szCs w:val="28"/>
          <w:lang w:val="nl-NL"/>
        </w:rPr>
        <w:t>Phòng</w:t>
      </w:r>
      <w:r w:rsidR="000B3212">
        <w:rPr>
          <w:sz w:val="28"/>
          <w:szCs w:val="28"/>
          <w:lang w:val="nl-NL"/>
        </w:rPr>
        <w:t>,</w:t>
      </w:r>
      <w:r w:rsidR="00932E70" w:rsidRPr="00874091">
        <w:rPr>
          <w:sz w:val="28"/>
          <w:szCs w:val="28"/>
          <w:lang w:val="nl-NL"/>
        </w:rPr>
        <w:t xml:space="preserve"> chống tác hại của thuốc lá </w:t>
      </w:r>
      <w:r w:rsidR="00A64ACF" w:rsidRPr="00874091">
        <w:rPr>
          <w:sz w:val="28"/>
          <w:szCs w:val="28"/>
          <w:lang w:val="nl-NL"/>
        </w:rPr>
        <w:t xml:space="preserve">đã </w:t>
      </w:r>
      <w:r w:rsidR="00932E70" w:rsidRPr="00874091">
        <w:rPr>
          <w:sz w:val="28"/>
          <w:szCs w:val="28"/>
          <w:lang w:val="nl-NL"/>
        </w:rPr>
        <w:t xml:space="preserve">quy định </w:t>
      </w:r>
      <w:r w:rsidR="00A64ACF" w:rsidRPr="00874091">
        <w:rPr>
          <w:sz w:val="28"/>
          <w:szCs w:val="28"/>
          <w:lang w:val="nl-NL"/>
        </w:rPr>
        <w:t>cụ thể các loại thuốc lá, xác lập căn cứ pháp lý rõ ràng để triển khai thực hiện. Do đó, tiếp thu ý kiến ĐBQH, để bảo đảm tính thống nhất, đồng bộ của hệ thống pháp luật, UBTVQH xin tiếp thu và chỉnh lý dự thảo Luật theo hướng dẫn chiếu các sản phẩm thuốc lá theo quy định tại Luật Phòng</w:t>
      </w:r>
      <w:r w:rsidR="000B3212">
        <w:rPr>
          <w:sz w:val="28"/>
          <w:szCs w:val="28"/>
          <w:lang w:val="nl-NL"/>
        </w:rPr>
        <w:t>,</w:t>
      </w:r>
      <w:r w:rsidR="00A64ACF" w:rsidRPr="00874091">
        <w:rPr>
          <w:sz w:val="28"/>
          <w:szCs w:val="28"/>
          <w:lang w:val="nl-NL"/>
        </w:rPr>
        <w:t xml:space="preserve"> chống tác hại của thuốc lá là đối tượng chịu thuế TTĐB.</w:t>
      </w:r>
    </w:p>
    <w:p w14:paraId="247246A6" w14:textId="7F8FB5C5" w:rsidR="00A75250" w:rsidRPr="00874091" w:rsidRDefault="00A75250" w:rsidP="00AD18B0">
      <w:pPr>
        <w:pStyle w:val="ListParagraph"/>
        <w:tabs>
          <w:tab w:val="left" w:pos="567"/>
          <w:tab w:val="left" w:pos="851"/>
        </w:tabs>
        <w:spacing w:before="120" w:line="360" w:lineRule="exact"/>
        <w:ind w:left="0" w:firstLine="720"/>
        <w:jc w:val="both"/>
        <w:rPr>
          <w:sz w:val="28"/>
          <w:szCs w:val="28"/>
          <w:lang w:val="nl-NL"/>
        </w:rPr>
      </w:pPr>
      <w:r w:rsidRPr="00AD18B0">
        <w:rPr>
          <w:b/>
          <w:sz w:val="28"/>
          <w:szCs w:val="28"/>
          <w:u w:val="single"/>
          <w:lang w:val="en-GB"/>
        </w:rPr>
        <w:t>Phương án 2</w:t>
      </w:r>
      <w:r>
        <w:rPr>
          <w:sz w:val="28"/>
          <w:szCs w:val="28"/>
          <w:lang w:val="en-GB"/>
        </w:rPr>
        <w:t xml:space="preserve"> </w:t>
      </w:r>
      <w:r w:rsidRPr="00AD18B0">
        <w:rPr>
          <w:i/>
          <w:sz w:val="28"/>
          <w:szCs w:val="28"/>
          <w:lang w:val="en-GB"/>
        </w:rPr>
        <w:t xml:space="preserve">(theo giải trình của </w:t>
      </w:r>
      <w:r w:rsidR="00F8739A" w:rsidRPr="00F8739A">
        <w:rPr>
          <w:i/>
          <w:sz w:val="28"/>
          <w:szCs w:val="28"/>
          <w:lang w:val="en-GB"/>
        </w:rPr>
        <w:t xml:space="preserve">Cơ </w:t>
      </w:r>
      <w:r w:rsidRPr="00F8739A">
        <w:rPr>
          <w:i/>
          <w:sz w:val="28"/>
          <w:szCs w:val="28"/>
          <w:lang w:val="en-GB"/>
        </w:rPr>
        <w:t>quan soạn thảo):</w:t>
      </w:r>
      <w:r>
        <w:rPr>
          <w:sz w:val="28"/>
          <w:szCs w:val="28"/>
          <w:lang w:val="en-GB"/>
        </w:rPr>
        <w:t xml:space="preserve"> </w:t>
      </w:r>
      <w:r w:rsidRPr="00BF5A73">
        <w:rPr>
          <w:rFonts w:eastAsia="Calibri"/>
          <w:sz w:val="28"/>
          <w:szCs w:val="28"/>
          <w:lang w:val="nl-NL"/>
        </w:rPr>
        <w:t xml:space="preserve">Dự thảo Luật sửa đổi, bổ sung quy định rõ mặt hàng “thuốc lá điếu, xì gà và chế phẩm khác từ cây thuốc lá dùng để hút, hít, nhai, ngửi, ngậm” thành </w:t>
      </w:r>
      <w:r w:rsidRPr="00BF5A73">
        <w:rPr>
          <w:rFonts w:eastAsia="Calibri"/>
          <w:sz w:val="28"/>
          <w:szCs w:val="22"/>
          <w:lang w:val="nl-NL"/>
        </w:rPr>
        <w:t>“t</w:t>
      </w:r>
      <w:r w:rsidRPr="00BF5A73">
        <w:rPr>
          <w:rFonts w:eastAsia="Calibri"/>
          <w:sz w:val="28"/>
          <w:szCs w:val="22"/>
          <w:lang w:val="vi-VN"/>
        </w:rPr>
        <w:t xml:space="preserve">huốc lá </w:t>
      </w:r>
      <w:r w:rsidRPr="00BF5A73">
        <w:rPr>
          <w:rFonts w:eastAsia="Calibri"/>
          <w:i/>
          <w:sz w:val="28"/>
          <w:szCs w:val="22"/>
          <w:lang w:val="vi-VN"/>
        </w:rPr>
        <w:t>theo quy định của Luật Phòng, chống tác hại của thuốc lá bao gồm thuốc lá</w:t>
      </w:r>
      <w:r w:rsidRPr="00BF5A73">
        <w:rPr>
          <w:rFonts w:eastAsia="Calibri"/>
          <w:sz w:val="28"/>
          <w:szCs w:val="22"/>
          <w:lang w:val="vi-VN"/>
        </w:rPr>
        <w:t xml:space="preserve"> điếu, xì gà, </w:t>
      </w:r>
      <w:r w:rsidRPr="00BF5A73">
        <w:rPr>
          <w:rFonts w:eastAsia="Calibri"/>
          <w:i/>
          <w:sz w:val="28"/>
          <w:szCs w:val="22"/>
          <w:lang w:val="vi-VN"/>
        </w:rPr>
        <w:t>thuốc lá sợi</w:t>
      </w:r>
      <w:r w:rsidRPr="00BF5A73">
        <w:rPr>
          <w:rFonts w:eastAsia="Calibri"/>
          <w:sz w:val="28"/>
          <w:szCs w:val="22"/>
          <w:lang w:val="vi-VN"/>
        </w:rPr>
        <w:t>,</w:t>
      </w:r>
      <w:r w:rsidRPr="00BF5A73">
        <w:rPr>
          <w:rFonts w:eastAsia="Calibri"/>
          <w:i/>
          <w:sz w:val="28"/>
          <w:szCs w:val="22"/>
          <w:lang w:val="vi-VN"/>
        </w:rPr>
        <w:t xml:space="preserve"> thuốc lào hoặc các dạng khác </w:t>
      </w:r>
      <w:r w:rsidRPr="00BF5A73">
        <w:rPr>
          <w:rFonts w:eastAsia="Calibri"/>
          <w:sz w:val="28"/>
          <w:szCs w:val="22"/>
          <w:lang w:val="vi-VN"/>
        </w:rPr>
        <w:t>dùng để hút, hít, nhai, ngửi, ngậm</w:t>
      </w:r>
      <w:r w:rsidRPr="00BF5A73">
        <w:rPr>
          <w:rFonts w:eastAsia="Calibri"/>
          <w:sz w:val="28"/>
          <w:szCs w:val="22"/>
          <w:lang w:val="nl-NL"/>
        </w:rPr>
        <w:t>”.</w:t>
      </w:r>
      <w:r>
        <w:rPr>
          <w:rFonts w:eastAsia="Calibri"/>
          <w:sz w:val="28"/>
          <w:szCs w:val="22"/>
          <w:lang w:val="nl-NL"/>
        </w:rPr>
        <w:t xml:space="preserve"> </w:t>
      </w:r>
      <w:r w:rsidRPr="00BF5A73">
        <w:rPr>
          <w:color w:val="000000"/>
          <w:sz w:val="28"/>
          <w:szCs w:val="28"/>
          <w:shd w:val="clear" w:color="auto" w:fill="FFFFFF"/>
          <w:lang w:val="pt-BR"/>
        </w:rPr>
        <w:t xml:space="preserve">Quy định tại </w:t>
      </w:r>
      <w:r w:rsidRPr="00BF5A73">
        <w:rPr>
          <w:color w:val="000000"/>
          <w:sz w:val="28"/>
          <w:szCs w:val="28"/>
          <w:shd w:val="clear" w:color="auto" w:fill="FFFFFF"/>
          <w:lang w:val="pt-BR"/>
        </w:rPr>
        <w:lastRenderedPageBreak/>
        <w:t xml:space="preserve">dự thảo Luật để đồng bộ với Luật Phòng, chống tác hại của thuốc lá, đồng thời, </w:t>
      </w:r>
      <w:r w:rsidRPr="00BF5A73">
        <w:rPr>
          <w:bCs/>
          <w:iCs/>
          <w:sz w:val="28"/>
          <w:szCs w:val="28"/>
          <w:lang w:val="pt-BR"/>
        </w:rPr>
        <w:t>việc liệt kê tên gọi cụ thể của sản phẩm thuốc lá tại Điều 2 để bảo đảm minh bạch rõ ràng và thống nhất trong việc quy định đối tượng chịu thuế và mức thuế TTĐB.</w:t>
      </w:r>
      <w:r>
        <w:rPr>
          <w:bCs/>
          <w:iCs/>
          <w:sz w:val="28"/>
          <w:szCs w:val="28"/>
          <w:lang w:val="pt-BR"/>
        </w:rPr>
        <w:t xml:space="preserve"> Do đó, đề nghị giữ như dự thảo Luật.</w:t>
      </w:r>
    </w:p>
    <w:p w14:paraId="5308E4E9" w14:textId="1601306C" w:rsidR="00F912CF" w:rsidRPr="00874091" w:rsidRDefault="00AC2926" w:rsidP="00AD18B0">
      <w:pPr>
        <w:pStyle w:val="ListParagraph"/>
        <w:tabs>
          <w:tab w:val="left" w:pos="567"/>
          <w:tab w:val="left" w:pos="851"/>
        </w:tabs>
        <w:spacing w:before="120" w:line="360" w:lineRule="exact"/>
        <w:ind w:left="0" w:firstLine="720"/>
        <w:jc w:val="both"/>
        <w:rPr>
          <w:i/>
          <w:sz w:val="28"/>
          <w:szCs w:val="28"/>
          <w:lang w:val="nl-NL"/>
        </w:rPr>
      </w:pPr>
      <w:r w:rsidRPr="00874091">
        <w:rPr>
          <w:i/>
          <w:sz w:val="28"/>
          <w:szCs w:val="28"/>
          <w:lang w:val="en-GB"/>
        </w:rPr>
        <w:t xml:space="preserve">(2) </w:t>
      </w:r>
      <w:r w:rsidR="00742BDD" w:rsidRPr="00874091">
        <w:rPr>
          <w:i/>
          <w:sz w:val="28"/>
          <w:szCs w:val="28"/>
          <w:lang w:val="en-GB"/>
        </w:rPr>
        <w:t>Điểm</w:t>
      </w:r>
      <w:r w:rsidRPr="00874091">
        <w:rPr>
          <w:i/>
          <w:sz w:val="28"/>
          <w:szCs w:val="28"/>
          <w:lang w:val="en-GB"/>
        </w:rPr>
        <w:t xml:space="preserve"> b, điểm c khoản 1: </w:t>
      </w:r>
      <w:r w:rsidR="00F912CF" w:rsidRPr="00874091">
        <w:rPr>
          <w:i/>
          <w:sz w:val="28"/>
          <w:szCs w:val="28"/>
          <w:lang w:val="en-GB"/>
        </w:rPr>
        <w:t xml:space="preserve">Có ý kiến đề nghị xem xét quy định rượu dưới 20 độ và từ 20 độ trở lên vì Luật Phòng, chống tác hại của rượu, bia </w:t>
      </w:r>
      <w:r w:rsidR="00D258D7" w:rsidRPr="00874091">
        <w:rPr>
          <w:i/>
          <w:sz w:val="28"/>
          <w:szCs w:val="28"/>
          <w:lang w:val="en-GB"/>
        </w:rPr>
        <w:t xml:space="preserve">quy định </w:t>
      </w:r>
      <w:r w:rsidR="00D258D7" w:rsidRPr="00874091">
        <w:rPr>
          <w:i/>
          <w:sz w:val="28"/>
          <w:szCs w:val="28"/>
        </w:rPr>
        <w:t>rượu có nồng độ cồn từ 15 độ trở lên và dưới 15 độ</w:t>
      </w:r>
      <w:r w:rsidR="00D258D7" w:rsidRPr="00874091">
        <w:rPr>
          <w:i/>
          <w:sz w:val="28"/>
          <w:szCs w:val="28"/>
          <w:lang w:val="en-GB"/>
        </w:rPr>
        <w:t>.</w:t>
      </w:r>
    </w:p>
    <w:p w14:paraId="7587A3CC" w14:textId="027426F3" w:rsidR="00C85519" w:rsidRPr="00874091" w:rsidRDefault="00C85519" w:rsidP="00AD18B0">
      <w:pPr>
        <w:pStyle w:val="ListParagraph"/>
        <w:tabs>
          <w:tab w:val="left" w:pos="567"/>
          <w:tab w:val="left" w:pos="851"/>
        </w:tabs>
        <w:spacing w:before="120" w:line="360" w:lineRule="exact"/>
        <w:ind w:left="0" w:firstLine="720"/>
        <w:jc w:val="both"/>
        <w:rPr>
          <w:sz w:val="28"/>
          <w:szCs w:val="28"/>
          <w:lang w:val="en-GB"/>
        </w:rPr>
      </w:pPr>
      <w:r w:rsidRPr="00874091">
        <w:rPr>
          <w:sz w:val="28"/>
          <w:szCs w:val="28"/>
          <w:lang w:val="en-GB"/>
        </w:rPr>
        <w:t xml:space="preserve">UBTVQH xin báo cáo như sau: </w:t>
      </w:r>
      <w:r w:rsidR="00960FA7" w:rsidRPr="00874091">
        <w:rPr>
          <w:sz w:val="28"/>
          <w:szCs w:val="28"/>
          <w:lang w:val="en-GB"/>
        </w:rPr>
        <w:t>Theo nội dung một số Hiệp định</w:t>
      </w:r>
      <w:r w:rsidRPr="00874091">
        <w:rPr>
          <w:sz w:val="28"/>
          <w:szCs w:val="28"/>
          <w:lang w:val="en-GB"/>
        </w:rPr>
        <w:t xml:space="preserve"> </w:t>
      </w:r>
      <w:r w:rsidR="00960FA7" w:rsidRPr="00874091">
        <w:rPr>
          <w:sz w:val="28"/>
          <w:szCs w:val="28"/>
          <w:lang w:val="en-GB"/>
        </w:rPr>
        <w:t>(</w:t>
      </w:r>
      <w:r w:rsidRPr="00874091">
        <w:rPr>
          <w:sz w:val="28"/>
          <w:szCs w:val="28"/>
          <w:lang w:val="en-GB"/>
        </w:rPr>
        <w:t>Hiệp định gia nhập WTO, Hiệp định thương mại Việt Mỹ</w:t>
      </w:r>
      <w:r w:rsidR="00960FA7" w:rsidRPr="00874091">
        <w:rPr>
          <w:sz w:val="28"/>
          <w:szCs w:val="28"/>
          <w:lang w:val="en-GB"/>
        </w:rPr>
        <w:t>)</w:t>
      </w:r>
      <w:r w:rsidRPr="00874091">
        <w:rPr>
          <w:sz w:val="28"/>
          <w:szCs w:val="28"/>
          <w:lang w:val="en-GB"/>
        </w:rPr>
        <w:t xml:space="preserve">, Việt Nam đã cam kết trong vòng 3 năm kể từ ngày gia nhập WTO, tất cả các loại rượu có nồng độ từ 20 độ cồn trở lên sẽ áp dụng một mức thuế tuyệt đối tính theo lít rượu cồn nguyên chất hoặc một mức thuế </w:t>
      </w:r>
      <w:r w:rsidR="00960FA7" w:rsidRPr="00874091">
        <w:rPr>
          <w:sz w:val="28"/>
          <w:szCs w:val="28"/>
          <w:lang w:val="en-GB"/>
        </w:rPr>
        <w:t>%</w:t>
      </w:r>
      <w:r w:rsidRPr="00874091">
        <w:rPr>
          <w:sz w:val="28"/>
          <w:szCs w:val="28"/>
          <w:lang w:val="en-GB"/>
        </w:rPr>
        <w:t xml:space="preserve">. Do đó, Luật Thuế TTĐB đã </w:t>
      </w:r>
      <w:r w:rsidR="00960FA7" w:rsidRPr="00874091">
        <w:rPr>
          <w:sz w:val="28"/>
          <w:szCs w:val="28"/>
          <w:lang w:val="en-GB"/>
        </w:rPr>
        <w:t>quy định</w:t>
      </w:r>
      <w:r w:rsidRPr="00874091">
        <w:rPr>
          <w:sz w:val="28"/>
          <w:szCs w:val="28"/>
          <w:lang w:val="en-GB"/>
        </w:rPr>
        <w:t xml:space="preserve"> thuế suất đối với rượu theo hướng thống nhất áp dụng một mức thuế suất </w:t>
      </w:r>
      <w:r w:rsidR="00960FA7" w:rsidRPr="00874091">
        <w:rPr>
          <w:sz w:val="28"/>
          <w:szCs w:val="28"/>
          <w:lang w:val="en-GB"/>
        </w:rPr>
        <w:t xml:space="preserve">theo </w:t>
      </w:r>
      <w:r w:rsidRPr="00874091">
        <w:rPr>
          <w:sz w:val="28"/>
          <w:szCs w:val="28"/>
          <w:lang w:val="en-GB"/>
        </w:rPr>
        <w:t xml:space="preserve">tỷ lệ </w:t>
      </w:r>
      <w:r w:rsidR="00960FA7" w:rsidRPr="00874091">
        <w:rPr>
          <w:sz w:val="28"/>
          <w:szCs w:val="28"/>
          <w:lang w:val="en-GB"/>
        </w:rPr>
        <w:t>%</w:t>
      </w:r>
      <w:r w:rsidRPr="00874091">
        <w:rPr>
          <w:sz w:val="28"/>
          <w:szCs w:val="28"/>
          <w:lang w:val="en-GB"/>
        </w:rPr>
        <w:t xml:space="preserve"> đối với rượu từ 20 độ cồn trở lên và dưới 20 độ cồn.</w:t>
      </w:r>
      <w:r w:rsidR="00960FA7" w:rsidRPr="00874091">
        <w:rPr>
          <w:sz w:val="28"/>
          <w:szCs w:val="28"/>
          <w:lang w:val="en-GB"/>
        </w:rPr>
        <w:t xml:space="preserve"> Vì vậy, xin cho giữ như quy định của dự thảo Luật để bảo đảm phù hợp với </w:t>
      </w:r>
      <w:r w:rsidRPr="00874091">
        <w:rPr>
          <w:sz w:val="28"/>
          <w:szCs w:val="28"/>
          <w:lang w:val="en-GB"/>
        </w:rPr>
        <w:t>ca</w:t>
      </w:r>
      <w:r w:rsidR="00874091" w:rsidRPr="00874091">
        <w:rPr>
          <w:sz w:val="28"/>
          <w:szCs w:val="28"/>
          <w:lang w:val="en-GB"/>
        </w:rPr>
        <w:t xml:space="preserve">m kết của Việt Nam tại Hiệp định </w:t>
      </w:r>
      <w:r w:rsidR="00960FA7" w:rsidRPr="00874091">
        <w:rPr>
          <w:sz w:val="28"/>
          <w:szCs w:val="28"/>
          <w:lang w:val="en-GB"/>
        </w:rPr>
        <w:t>gia nhập WTO.</w:t>
      </w:r>
    </w:p>
    <w:p w14:paraId="6FB26716" w14:textId="10265172" w:rsidR="008E369A" w:rsidRPr="00874091" w:rsidRDefault="00AC2926" w:rsidP="00AD18B0">
      <w:pPr>
        <w:tabs>
          <w:tab w:val="left" w:pos="567"/>
          <w:tab w:val="left" w:pos="993"/>
        </w:tabs>
        <w:spacing w:before="120" w:after="0" w:line="360" w:lineRule="exact"/>
        <w:ind w:firstLine="720"/>
        <w:jc w:val="both"/>
        <w:rPr>
          <w:i/>
          <w:szCs w:val="28"/>
        </w:rPr>
      </w:pPr>
      <w:r w:rsidRPr="00874091">
        <w:rPr>
          <w:i/>
          <w:szCs w:val="28"/>
          <w:lang w:val="en-GB"/>
        </w:rPr>
        <w:t xml:space="preserve">(3) </w:t>
      </w:r>
      <w:r w:rsidR="00742BDD" w:rsidRPr="00874091">
        <w:rPr>
          <w:i/>
          <w:szCs w:val="28"/>
          <w:lang w:val="en-GB"/>
        </w:rPr>
        <w:t>Điểm</w:t>
      </w:r>
      <w:r w:rsidRPr="00874091">
        <w:rPr>
          <w:i/>
          <w:szCs w:val="28"/>
          <w:lang w:val="en-GB"/>
        </w:rPr>
        <w:t xml:space="preserve"> d khoản 1:</w:t>
      </w:r>
      <w:r w:rsidR="008E369A" w:rsidRPr="00874091">
        <w:rPr>
          <w:i/>
          <w:szCs w:val="28"/>
          <w:lang w:val="en-GB"/>
        </w:rPr>
        <w:t xml:space="preserve"> </w:t>
      </w:r>
      <w:r w:rsidR="005D4EFC" w:rsidRPr="00874091">
        <w:rPr>
          <w:i/>
          <w:szCs w:val="28"/>
          <w:lang w:val="en-GB"/>
        </w:rPr>
        <w:t>Một số</w:t>
      </w:r>
      <w:r w:rsidR="008E369A" w:rsidRPr="00874091">
        <w:rPr>
          <w:i/>
          <w:szCs w:val="28"/>
          <w:lang w:val="en-GB"/>
        </w:rPr>
        <w:t xml:space="preserve"> ý kiến đề nghị </w:t>
      </w:r>
      <w:r w:rsidR="00875D95" w:rsidRPr="00874091">
        <w:rPr>
          <w:i/>
          <w:szCs w:val="28"/>
          <w:lang w:val="pt-BR"/>
        </w:rPr>
        <w:t xml:space="preserve">nghiên cứu để Việt hóa hoặc giải thích khái niệm </w:t>
      </w:r>
      <w:proofErr w:type="gramStart"/>
      <w:r w:rsidR="00875D95" w:rsidRPr="00874091">
        <w:rPr>
          <w:i/>
          <w:szCs w:val="28"/>
          <w:lang w:val="pt-BR"/>
        </w:rPr>
        <w:t>“ xe</w:t>
      </w:r>
      <w:proofErr w:type="gramEnd"/>
      <w:r w:rsidR="00875D95" w:rsidRPr="00874091">
        <w:rPr>
          <w:i/>
          <w:szCs w:val="28"/>
          <w:lang w:val="pt-BR"/>
        </w:rPr>
        <w:t xml:space="preserve"> ô tô pick-up”, “xe ô tô tải VAN”, “xe ô tô pick-up chở hàng cabin kép”</w:t>
      </w:r>
      <w:r w:rsidR="000D73D5" w:rsidRPr="00874091">
        <w:rPr>
          <w:i/>
          <w:szCs w:val="28"/>
        </w:rPr>
        <w:t>.</w:t>
      </w:r>
      <w:r w:rsidR="00846FFA" w:rsidRPr="00874091">
        <w:rPr>
          <w:i/>
          <w:szCs w:val="28"/>
        </w:rPr>
        <w:t xml:space="preserve"> </w:t>
      </w:r>
      <w:r w:rsidR="00846FFA" w:rsidRPr="00874091">
        <w:rPr>
          <w:i/>
          <w:szCs w:val="28"/>
          <w:lang w:val="en-GB"/>
        </w:rPr>
        <w:t>Một số</w:t>
      </w:r>
      <w:r w:rsidR="00846FFA" w:rsidRPr="00874091">
        <w:rPr>
          <w:i/>
          <w:szCs w:val="28"/>
        </w:rPr>
        <w:t xml:space="preserve"> ý kiến đề nghị chuyển xe từ 17-24 chỗ ngồi sang diện không chịu thuế.</w:t>
      </w:r>
    </w:p>
    <w:p w14:paraId="64703EE0" w14:textId="3D06F618" w:rsidR="00B736B6" w:rsidRDefault="00C55561" w:rsidP="00AD18B0">
      <w:pPr>
        <w:tabs>
          <w:tab w:val="left" w:pos="567"/>
          <w:tab w:val="left" w:pos="993"/>
        </w:tabs>
        <w:spacing w:before="120" w:after="0" w:line="360" w:lineRule="exact"/>
        <w:ind w:firstLine="720"/>
        <w:jc w:val="both"/>
        <w:rPr>
          <w:szCs w:val="28"/>
        </w:rPr>
      </w:pPr>
      <w:r w:rsidRPr="00874091">
        <w:rPr>
          <w:szCs w:val="28"/>
        </w:rPr>
        <w:t xml:space="preserve">Về nội dung này, UBTVQH xin báo cáo như sau: </w:t>
      </w:r>
      <w:r w:rsidR="00932E70" w:rsidRPr="00874091">
        <w:rPr>
          <w:szCs w:val="28"/>
          <w:lang w:val="pt-BR"/>
        </w:rPr>
        <w:t xml:space="preserve">Luật Thuế TTĐB hiện hành sử dụng cụm từ </w:t>
      </w:r>
      <w:r w:rsidRPr="00874091">
        <w:rPr>
          <w:szCs w:val="28"/>
          <w:lang w:val="pt-BR"/>
        </w:rPr>
        <w:t>“</w:t>
      </w:r>
      <w:r w:rsidR="00932E70" w:rsidRPr="00874091">
        <w:rPr>
          <w:szCs w:val="28"/>
          <w:lang w:val="pt-BR"/>
        </w:rPr>
        <w:t>xe ô tô vừa chở người vừa chở hàng</w:t>
      </w:r>
      <w:r w:rsidRPr="00874091">
        <w:rPr>
          <w:szCs w:val="28"/>
          <w:lang w:val="pt-BR"/>
        </w:rPr>
        <w:t>”</w:t>
      </w:r>
      <w:r w:rsidR="00932E70" w:rsidRPr="00874091">
        <w:rPr>
          <w:szCs w:val="28"/>
          <w:lang w:val="pt-BR"/>
        </w:rPr>
        <w:t xml:space="preserve"> trong khi </w:t>
      </w:r>
      <w:r w:rsidRPr="00874091">
        <w:rPr>
          <w:szCs w:val="28"/>
          <w:lang w:val="pt-BR"/>
        </w:rPr>
        <w:t xml:space="preserve">các quy định về </w:t>
      </w:r>
      <w:r w:rsidR="00932E70" w:rsidRPr="00874091">
        <w:rPr>
          <w:szCs w:val="28"/>
          <w:lang w:val="pt-BR"/>
        </w:rPr>
        <w:t xml:space="preserve">hệ thống phương tiện giao thông đường bộ không có </w:t>
      </w:r>
      <w:r w:rsidRPr="00874091">
        <w:rPr>
          <w:szCs w:val="28"/>
          <w:lang w:val="pt-BR"/>
        </w:rPr>
        <w:t xml:space="preserve">khái niệm về loại hình phương tiện này, chỉ quy định đối với loại </w:t>
      </w:r>
      <w:r w:rsidRPr="00874091">
        <w:rPr>
          <w:rFonts w:eastAsia="Calibri"/>
          <w:szCs w:val="28"/>
          <w:lang w:val="nl-NL"/>
        </w:rPr>
        <w:t>“xe pick-up chở hàng cabin kép”, “xe ô tô tải VAN có từ hai hàng ghế trở lên” (xe có kiểu dáng xe chở người nhưng có vách ngăn cố định với khoang chở hàng),</w:t>
      </w:r>
      <w:r w:rsidR="00932E70" w:rsidRPr="00874091">
        <w:rPr>
          <w:szCs w:val="28"/>
          <w:lang w:val="pt-BR"/>
        </w:rPr>
        <w:t xml:space="preserve"> mặc dù </w:t>
      </w:r>
      <w:r w:rsidRPr="00874091">
        <w:rPr>
          <w:szCs w:val="28"/>
          <w:lang w:val="pt-BR"/>
        </w:rPr>
        <w:t xml:space="preserve">trên thực tế, </w:t>
      </w:r>
      <w:r w:rsidR="00932E70" w:rsidRPr="00874091">
        <w:rPr>
          <w:szCs w:val="28"/>
          <w:lang w:val="pt-BR"/>
        </w:rPr>
        <w:t>công năng và thiết kế của xe</w:t>
      </w:r>
      <w:r w:rsidRPr="00874091">
        <w:rPr>
          <w:szCs w:val="28"/>
          <w:lang w:val="pt-BR"/>
        </w:rPr>
        <w:t xml:space="preserve"> là vừa chở người vừa chở hàng. Vì vậy, xin cho giữ như dự thảo Luật để bảo đảm đồng bộ với các quy định của pháp luật chuyên ngành</w:t>
      </w:r>
      <w:r w:rsidR="00A919B4">
        <w:rPr>
          <w:szCs w:val="28"/>
          <w:lang w:val="pt-BR"/>
        </w:rPr>
        <w:t xml:space="preserve"> hiện hành</w:t>
      </w:r>
      <w:r w:rsidRPr="00874091">
        <w:rPr>
          <w:szCs w:val="28"/>
          <w:lang w:val="pt-BR"/>
        </w:rPr>
        <w:t>.</w:t>
      </w:r>
      <w:r w:rsidR="00D749C0" w:rsidRPr="00874091">
        <w:rPr>
          <w:szCs w:val="28"/>
        </w:rPr>
        <w:t xml:space="preserve"> </w:t>
      </w:r>
      <w:r w:rsidR="00B736B6">
        <w:rPr>
          <w:szCs w:val="28"/>
        </w:rPr>
        <w:t xml:space="preserve"> </w:t>
      </w:r>
    </w:p>
    <w:p w14:paraId="57039851" w14:textId="4F1BCAF1" w:rsidR="00932E70" w:rsidRDefault="00B736B6" w:rsidP="00AD18B0">
      <w:pPr>
        <w:tabs>
          <w:tab w:val="left" w:pos="567"/>
          <w:tab w:val="left" w:pos="993"/>
        </w:tabs>
        <w:spacing w:before="120" w:after="0" w:line="360" w:lineRule="exact"/>
        <w:ind w:firstLine="720"/>
        <w:jc w:val="both"/>
        <w:rPr>
          <w:szCs w:val="28"/>
          <w:lang w:val="pt-BR"/>
        </w:rPr>
      </w:pPr>
      <w:r>
        <w:rPr>
          <w:szCs w:val="28"/>
        </w:rPr>
        <w:t>Về xe từ 17 đến 24 chỗ ngồi</w:t>
      </w:r>
      <w:r w:rsidR="00F8739A">
        <w:rPr>
          <w:szCs w:val="28"/>
        </w:rPr>
        <w:t>: Việc</w:t>
      </w:r>
      <w:r>
        <w:rPr>
          <w:szCs w:val="28"/>
        </w:rPr>
        <w:t xml:space="preserve"> thu thuế TTĐB đối với loại xe này đang áp dụng ổn định, không có vướng mắc</w:t>
      </w:r>
      <w:r w:rsidR="00D749C0" w:rsidRPr="00874091">
        <w:rPr>
          <w:szCs w:val="28"/>
        </w:rPr>
        <w:t xml:space="preserve">, </w:t>
      </w:r>
      <w:r w:rsidR="00D749C0" w:rsidRPr="00874091">
        <w:rPr>
          <w:szCs w:val="28"/>
          <w:lang w:val="pt-BR"/>
        </w:rPr>
        <w:t>việc</w:t>
      </w:r>
      <w:r w:rsidR="00846FFA" w:rsidRPr="00874091">
        <w:rPr>
          <w:szCs w:val="28"/>
          <w:lang w:val="pt-BR"/>
        </w:rPr>
        <w:t xml:space="preserve"> loại bỏ xe có số chỗ ngồi từ 17 đến 24 chỗ ra khỏi đối tượng chịu thuế </w:t>
      </w:r>
      <w:r w:rsidR="00D749C0" w:rsidRPr="00874091">
        <w:rPr>
          <w:szCs w:val="28"/>
          <w:lang w:val="pt-BR"/>
        </w:rPr>
        <w:t>dẫn đến</w:t>
      </w:r>
      <w:r w:rsidR="00846FFA" w:rsidRPr="00874091">
        <w:rPr>
          <w:szCs w:val="28"/>
          <w:lang w:val="pt-BR"/>
        </w:rPr>
        <w:t xml:space="preserve"> thu hẹp đối tượng chịu thuế TTĐB</w:t>
      </w:r>
      <w:r w:rsidR="00D749C0" w:rsidRPr="00874091">
        <w:rPr>
          <w:szCs w:val="28"/>
          <w:lang w:val="pt-BR"/>
        </w:rPr>
        <w:t>, chưa phù hợp</w:t>
      </w:r>
      <w:r w:rsidR="00846FFA" w:rsidRPr="00874091">
        <w:rPr>
          <w:szCs w:val="28"/>
          <w:lang w:val="pt-BR"/>
        </w:rPr>
        <w:t xml:space="preserve"> với mục tiêu mở rộng cơ sở thuế. </w:t>
      </w:r>
      <w:r w:rsidR="0019362E" w:rsidRPr="00874091">
        <w:rPr>
          <w:szCs w:val="28"/>
          <w:lang w:val="pt-BR"/>
        </w:rPr>
        <w:t>Do đó,</w:t>
      </w:r>
      <w:r w:rsidR="00846FFA" w:rsidRPr="00874091">
        <w:rPr>
          <w:szCs w:val="28"/>
          <w:lang w:val="pt-BR"/>
        </w:rPr>
        <w:t xml:space="preserve"> </w:t>
      </w:r>
      <w:r w:rsidR="00D749C0" w:rsidRPr="00874091">
        <w:rPr>
          <w:szCs w:val="28"/>
          <w:lang w:val="pt-BR"/>
        </w:rPr>
        <w:t>xin cho</w:t>
      </w:r>
      <w:r w:rsidR="00846FFA" w:rsidRPr="00874091">
        <w:rPr>
          <w:szCs w:val="28"/>
          <w:lang w:val="pt-BR"/>
        </w:rPr>
        <w:t xml:space="preserve"> giữ như </w:t>
      </w:r>
      <w:r w:rsidR="0019362E" w:rsidRPr="00874091">
        <w:rPr>
          <w:szCs w:val="28"/>
          <w:lang w:val="pt-BR"/>
        </w:rPr>
        <w:t>dự thảo Luật</w:t>
      </w:r>
      <w:r w:rsidR="00846FFA" w:rsidRPr="00874091">
        <w:rPr>
          <w:szCs w:val="28"/>
          <w:lang w:val="pt-BR"/>
        </w:rPr>
        <w:t>.</w:t>
      </w:r>
    </w:p>
    <w:p w14:paraId="4AB9B202" w14:textId="78FFDBDC" w:rsidR="00A71FA0" w:rsidRPr="00874091" w:rsidRDefault="00AC2926" w:rsidP="00AD18B0">
      <w:pPr>
        <w:tabs>
          <w:tab w:val="left" w:pos="567"/>
          <w:tab w:val="left" w:pos="993"/>
        </w:tabs>
        <w:spacing w:before="120" w:after="0" w:line="360" w:lineRule="exact"/>
        <w:ind w:firstLine="720"/>
        <w:jc w:val="both"/>
        <w:rPr>
          <w:i/>
          <w:szCs w:val="28"/>
        </w:rPr>
      </w:pPr>
      <w:r w:rsidRPr="00874091">
        <w:rPr>
          <w:i/>
          <w:szCs w:val="28"/>
        </w:rPr>
        <w:t xml:space="preserve">(4) </w:t>
      </w:r>
      <w:r w:rsidR="00742BDD" w:rsidRPr="00874091">
        <w:rPr>
          <w:i/>
          <w:szCs w:val="28"/>
        </w:rPr>
        <w:t>Điểm</w:t>
      </w:r>
      <w:r w:rsidRPr="00874091">
        <w:rPr>
          <w:i/>
          <w:szCs w:val="28"/>
        </w:rPr>
        <w:t xml:space="preserve"> đ khoản 1:</w:t>
      </w:r>
      <w:r w:rsidR="00A7376C" w:rsidRPr="00874091">
        <w:rPr>
          <w:i/>
          <w:szCs w:val="28"/>
        </w:rPr>
        <w:t xml:space="preserve"> </w:t>
      </w:r>
      <w:r w:rsidR="002950E4" w:rsidRPr="00874091">
        <w:rPr>
          <w:i/>
          <w:szCs w:val="28"/>
        </w:rPr>
        <w:t>Có ý kiến đề nghị nâng dung tích xi lanh của xe mô tô hai bánh và xe mô tô ba bánh lên 150 cm</w:t>
      </w:r>
      <w:r w:rsidR="002950E4" w:rsidRPr="00874091">
        <w:rPr>
          <w:i/>
          <w:szCs w:val="28"/>
          <w:vertAlign w:val="superscript"/>
        </w:rPr>
        <w:t>3</w:t>
      </w:r>
      <w:r w:rsidR="00024992" w:rsidRPr="00874091">
        <w:rPr>
          <w:i/>
          <w:szCs w:val="28"/>
        </w:rPr>
        <w:t>.</w:t>
      </w:r>
    </w:p>
    <w:p w14:paraId="764CFFBB" w14:textId="00876AB3" w:rsidR="00846FFA" w:rsidRPr="00874091" w:rsidRDefault="000B3212" w:rsidP="00AD18B0">
      <w:pPr>
        <w:tabs>
          <w:tab w:val="left" w:pos="567"/>
          <w:tab w:val="left" w:pos="993"/>
        </w:tabs>
        <w:spacing w:before="120" w:after="0" w:line="360" w:lineRule="exact"/>
        <w:ind w:firstLine="720"/>
        <w:jc w:val="both"/>
        <w:rPr>
          <w:szCs w:val="28"/>
        </w:rPr>
      </w:pPr>
      <w:r>
        <w:rPr>
          <w:szCs w:val="28"/>
        </w:rPr>
        <w:t xml:space="preserve">UBTVQH xin báo cáo như sau: </w:t>
      </w:r>
      <w:r w:rsidR="00DE2BFE">
        <w:rPr>
          <w:szCs w:val="28"/>
        </w:rPr>
        <w:t>Trong điều kiện cần hạn chế phương tiện cá nhân để tránh ùn tắc giao thông, giảm phát thải khí nhà kính thì việc áp dụng thuế TTĐB đối với xe mô tô là cần thiết và phù hợp. Đồng thời, v</w:t>
      </w:r>
      <w:r>
        <w:rPr>
          <w:szCs w:val="28"/>
        </w:rPr>
        <w:t>iệc</w:t>
      </w:r>
      <w:r w:rsidR="003124DF" w:rsidRPr="00874091">
        <w:rPr>
          <w:szCs w:val="28"/>
        </w:rPr>
        <w:t xml:space="preserve"> </w:t>
      </w:r>
      <w:r w:rsidR="00846FFA" w:rsidRPr="00874091">
        <w:rPr>
          <w:szCs w:val="28"/>
        </w:rPr>
        <w:t xml:space="preserve">nâng dung tích xi lanh của xe mô tô hai bánh và xe mô tô ba bánh lên 150 cm3 mới thuộc đối tượng chịu thuế TTĐB sẽ </w:t>
      </w:r>
      <w:r w:rsidR="003124DF" w:rsidRPr="00874091">
        <w:rPr>
          <w:szCs w:val="28"/>
        </w:rPr>
        <w:t xml:space="preserve">dẫn đến </w:t>
      </w:r>
      <w:r w:rsidR="00846FFA" w:rsidRPr="00874091">
        <w:rPr>
          <w:szCs w:val="28"/>
        </w:rPr>
        <w:t xml:space="preserve">thu hẹp đối tượng chịu thuế, </w:t>
      </w:r>
      <w:r w:rsidR="003124DF" w:rsidRPr="00874091">
        <w:rPr>
          <w:szCs w:val="28"/>
        </w:rPr>
        <w:t>chưa</w:t>
      </w:r>
      <w:r w:rsidR="00846FFA" w:rsidRPr="00874091">
        <w:rPr>
          <w:szCs w:val="28"/>
        </w:rPr>
        <w:t xml:space="preserve"> phù hợp </w:t>
      </w:r>
      <w:r w:rsidR="003124DF" w:rsidRPr="00874091">
        <w:rPr>
          <w:szCs w:val="28"/>
        </w:rPr>
        <w:t>với mục tiêu mở rộng cơ sở thuế. Vì vậy, xin cho giữ như quy định của dự thảo Luật.</w:t>
      </w:r>
    </w:p>
    <w:p w14:paraId="20BB969F" w14:textId="0EEEB20A" w:rsidR="00B253AB" w:rsidRPr="00874091" w:rsidRDefault="00844E53" w:rsidP="00AD18B0">
      <w:pPr>
        <w:tabs>
          <w:tab w:val="left" w:pos="567"/>
          <w:tab w:val="left" w:pos="993"/>
        </w:tabs>
        <w:spacing w:before="120" w:after="0" w:line="360" w:lineRule="exact"/>
        <w:ind w:firstLine="720"/>
        <w:jc w:val="both"/>
        <w:rPr>
          <w:i/>
          <w:szCs w:val="28"/>
        </w:rPr>
      </w:pPr>
      <w:r w:rsidRPr="00874091">
        <w:rPr>
          <w:i/>
          <w:szCs w:val="28"/>
          <w:lang w:val="en-GB"/>
        </w:rPr>
        <w:t>(5)</w:t>
      </w:r>
      <w:r w:rsidR="00B73928" w:rsidRPr="00874091">
        <w:rPr>
          <w:i/>
          <w:szCs w:val="28"/>
          <w:lang w:val="en-GB"/>
        </w:rPr>
        <w:t xml:space="preserve"> </w:t>
      </w:r>
      <w:r w:rsidR="00D07E09" w:rsidRPr="00874091">
        <w:rPr>
          <w:i/>
          <w:szCs w:val="28"/>
          <w:lang w:val="en-GB"/>
        </w:rPr>
        <w:t>Điểm e</w:t>
      </w:r>
      <w:r w:rsidRPr="00874091">
        <w:rPr>
          <w:i/>
          <w:szCs w:val="28"/>
          <w:lang w:val="en-GB"/>
        </w:rPr>
        <w:t xml:space="preserve"> khoản 1:</w:t>
      </w:r>
      <w:r w:rsidR="00E41469" w:rsidRPr="00874091">
        <w:rPr>
          <w:i/>
          <w:szCs w:val="28"/>
          <w:lang w:val="en-GB"/>
        </w:rPr>
        <w:t xml:space="preserve"> </w:t>
      </w:r>
      <w:r w:rsidR="00EA1093" w:rsidRPr="00874091">
        <w:rPr>
          <w:i/>
          <w:szCs w:val="28"/>
          <w:lang w:val="en-GB"/>
        </w:rPr>
        <w:t>Có ý kiến cho rằng</w:t>
      </w:r>
      <w:r w:rsidRPr="00874091">
        <w:rPr>
          <w:i/>
          <w:szCs w:val="28"/>
          <w:lang w:val="en-GB"/>
        </w:rPr>
        <w:t>,</w:t>
      </w:r>
      <w:r w:rsidR="00EA1093" w:rsidRPr="00874091">
        <w:rPr>
          <w:i/>
          <w:szCs w:val="28"/>
          <w:lang w:val="en-GB"/>
        </w:rPr>
        <w:t xml:space="preserve"> </w:t>
      </w:r>
      <w:r w:rsidR="00EA1093" w:rsidRPr="00874091">
        <w:rPr>
          <w:i/>
          <w:iCs/>
          <w:szCs w:val="28"/>
          <w:lang w:val="pt-BR"/>
        </w:rPr>
        <w:t>đối chiếu với Luật Hàng không dân dụng Việt Nam, dự thảo Luật đã loại trừ “khí cầu và các thiết bị bay khác” ra khỏi diện chịu thuế, thu hẹp đối tượng chịu thuế so với quy định hiện hành, đề nghị rà soát</w:t>
      </w:r>
      <w:r w:rsidR="005469BD" w:rsidRPr="00874091">
        <w:rPr>
          <w:i/>
          <w:iCs/>
          <w:szCs w:val="28"/>
          <w:lang w:val="pt-BR"/>
        </w:rPr>
        <w:t xml:space="preserve"> để</w:t>
      </w:r>
      <w:r w:rsidR="00EA1093" w:rsidRPr="00874091">
        <w:rPr>
          <w:i/>
          <w:iCs/>
          <w:szCs w:val="28"/>
          <w:lang w:val="pt-BR"/>
        </w:rPr>
        <w:t xml:space="preserve"> bao quát toàn diện các đối tượng chịu thuế</w:t>
      </w:r>
      <w:r w:rsidR="003D10B1" w:rsidRPr="00874091">
        <w:rPr>
          <w:i/>
          <w:iCs/>
          <w:szCs w:val="28"/>
          <w:lang w:val="pt-BR"/>
        </w:rPr>
        <w:t xml:space="preserve"> và sử dụng thống nhất thuật ngữ “tàu bay” hoặc dẫn chiếu </w:t>
      </w:r>
      <w:r w:rsidRPr="00874091">
        <w:rPr>
          <w:i/>
          <w:iCs/>
          <w:szCs w:val="28"/>
          <w:lang w:val="pt-BR"/>
        </w:rPr>
        <w:t>theo</w:t>
      </w:r>
      <w:r w:rsidR="003D10B1" w:rsidRPr="00874091">
        <w:rPr>
          <w:i/>
          <w:iCs/>
          <w:szCs w:val="28"/>
          <w:lang w:val="pt-BR"/>
        </w:rPr>
        <w:t xml:space="preserve"> quy định của Luật Hàng không dân dụng.</w:t>
      </w:r>
      <w:r w:rsidRPr="00874091">
        <w:rPr>
          <w:i/>
          <w:szCs w:val="28"/>
        </w:rPr>
        <w:t xml:space="preserve"> </w:t>
      </w:r>
      <w:r w:rsidRPr="00874091">
        <w:rPr>
          <w:i/>
          <w:iCs/>
          <w:szCs w:val="28"/>
          <w:lang w:val="pt-BR"/>
        </w:rPr>
        <w:t>Ý kiến khác</w:t>
      </w:r>
      <w:r w:rsidR="003D10B1" w:rsidRPr="00874091">
        <w:rPr>
          <w:i/>
          <w:iCs/>
          <w:szCs w:val="28"/>
          <w:lang w:val="pt-BR"/>
        </w:rPr>
        <w:t xml:space="preserve"> đề nghị bổ sung thiết bị bay không người lái</w:t>
      </w:r>
      <w:r w:rsidR="00435FCD" w:rsidRPr="00874091">
        <w:rPr>
          <w:i/>
          <w:iCs/>
          <w:szCs w:val="28"/>
          <w:lang w:val="pt-BR"/>
        </w:rPr>
        <w:t xml:space="preserve"> </w:t>
      </w:r>
      <w:r w:rsidR="00435FCD" w:rsidRPr="00874091">
        <w:rPr>
          <w:i/>
          <w:szCs w:val="28"/>
        </w:rPr>
        <w:t xml:space="preserve">sử dụng cho mục đích giải trí thương mại </w:t>
      </w:r>
      <w:r w:rsidR="003D10B1" w:rsidRPr="00874091">
        <w:rPr>
          <w:i/>
          <w:iCs/>
          <w:szCs w:val="28"/>
          <w:lang w:val="pt-BR"/>
        </w:rPr>
        <w:t xml:space="preserve">vào diện chịu thuế </w:t>
      </w:r>
      <w:r w:rsidR="009704EC" w:rsidRPr="00874091">
        <w:rPr>
          <w:i/>
          <w:iCs/>
          <w:szCs w:val="28"/>
          <w:lang w:val="pt-BR"/>
        </w:rPr>
        <w:t>TTĐB</w:t>
      </w:r>
      <w:r w:rsidR="00435FCD" w:rsidRPr="00874091">
        <w:rPr>
          <w:i/>
          <w:iCs/>
          <w:szCs w:val="28"/>
          <w:lang w:val="pt-BR"/>
        </w:rPr>
        <w:t xml:space="preserve">, </w:t>
      </w:r>
      <w:r w:rsidR="00435FCD" w:rsidRPr="00874091">
        <w:rPr>
          <w:i/>
          <w:szCs w:val="28"/>
        </w:rPr>
        <w:t>trừ thiết bị phục vụ an ninh, quốc phòng</w:t>
      </w:r>
      <w:r w:rsidR="009704EC" w:rsidRPr="00874091">
        <w:rPr>
          <w:i/>
          <w:iCs/>
          <w:szCs w:val="28"/>
          <w:lang w:val="pt-BR"/>
        </w:rPr>
        <w:t>.</w:t>
      </w:r>
      <w:r w:rsidRPr="00874091">
        <w:rPr>
          <w:i/>
          <w:szCs w:val="28"/>
        </w:rPr>
        <w:t xml:space="preserve"> </w:t>
      </w:r>
      <w:r w:rsidR="009704EC" w:rsidRPr="00874091">
        <w:rPr>
          <w:i/>
          <w:iCs/>
          <w:szCs w:val="28"/>
          <w:lang w:val="pt-BR"/>
        </w:rPr>
        <w:t>Có ý kiến đề nghị làm rõ khái niệm “tàu lượn”</w:t>
      </w:r>
      <w:r w:rsidR="00AC6A60" w:rsidRPr="00874091">
        <w:rPr>
          <w:i/>
          <w:iCs/>
          <w:szCs w:val="28"/>
          <w:lang w:val="pt-BR"/>
        </w:rPr>
        <w:t>.</w:t>
      </w:r>
      <w:r w:rsidRPr="00874091">
        <w:rPr>
          <w:i/>
          <w:szCs w:val="28"/>
        </w:rPr>
        <w:t xml:space="preserve"> </w:t>
      </w:r>
      <w:r w:rsidR="007017C5" w:rsidRPr="00874091">
        <w:rPr>
          <w:i/>
          <w:iCs/>
          <w:szCs w:val="28"/>
          <w:lang w:val="pt-BR"/>
        </w:rPr>
        <w:t xml:space="preserve">Có ý kiến đề nghị </w:t>
      </w:r>
      <w:r w:rsidR="00356BC9" w:rsidRPr="00874091">
        <w:rPr>
          <w:i/>
          <w:iCs/>
          <w:szCs w:val="28"/>
          <w:lang w:val="pt-BR"/>
        </w:rPr>
        <w:t xml:space="preserve">bổ sung thêm phần </w:t>
      </w:r>
      <w:r w:rsidR="00356BC9" w:rsidRPr="00874091">
        <w:rPr>
          <w:i/>
          <w:szCs w:val="28"/>
          <w:lang w:val="pt-BR"/>
        </w:rPr>
        <w:t xml:space="preserve">“loại trừ” </w:t>
      </w:r>
      <w:r w:rsidR="00356BC9" w:rsidRPr="00874091">
        <w:rPr>
          <w:i/>
          <w:iCs/>
          <w:szCs w:val="28"/>
          <w:lang w:val="pt-BR"/>
        </w:rPr>
        <w:t>vì</w:t>
      </w:r>
      <w:r w:rsidR="00A16CC2" w:rsidRPr="00874091">
        <w:rPr>
          <w:i/>
          <w:iCs/>
          <w:szCs w:val="28"/>
          <w:lang w:val="pt-BR"/>
        </w:rPr>
        <w:t xml:space="preserve"> khoản 3 Điều 3 quy định tàu bay sử dụng cho một số mục đích thuộc</w:t>
      </w:r>
      <w:r w:rsidR="00356BC9" w:rsidRPr="00874091">
        <w:rPr>
          <w:i/>
          <w:iCs/>
          <w:szCs w:val="28"/>
          <w:lang w:val="pt-BR"/>
        </w:rPr>
        <w:t xml:space="preserve"> diện không chịu thuế. </w:t>
      </w:r>
      <w:r w:rsidR="00B253AB" w:rsidRPr="00874091">
        <w:rPr>
          <w:i/>
          <w:iCs/>
          <w:szCs w:val="28"/>
          <w:lang w:val="pt-BR"/>
        </w:rPr>
        <w:t xml:space="preserve">Có ý kiến </w:t>
      </w:r>
      <w:r w:rsidR="007D66F0" w:rsidRPr="00874091">
        <w:rPr>
          <w:i/>
          <w:iCs/>
          <w:szCs w:val="28"/>
          <w:lang w:val="pt-BR"/>
        </w:rPr>
        <w:t>cho rằng</w:t>
      </w:r>
      <w:r w:rsidRPr="00874091">
        <w:rPr>
          <w:i/>
          <w:iCs/>
          <w:szCs w:val="28"/>
          <w:lang w:val="pt-BR"/>
        </w:rPr>
        <w:t>,</w:t>
      </w:r>
      <w:r w:rsidR="007D66F0" w:rsidRPr="00874091">
        <w:rPr>
          <w:i/>
          <w:iCs/>
          <w:szCs w:val="28"/>
          <w:lang w:val="pt-BR"/>
        </w:rPr>
        <w:t xml:space="preserve"> các mục đích như</w:t>
      </w:r>
      <w:r w:rsidR="007D66F0" w:rsidRPr="00874091">
        <w:rPr>
          <w:i/>
          <w:szCs w:val="28"/>
        </w:rPr>
        <w:t xml:space="preserve"> du lịch, chữa cháy, quay phim, chụp ảnh, đo đạc bản đồ</w:t>
      </w:r>
      <w:r w:rsidR="005469BD" w:rsidRPr="00874091">
        <w:rPr>
          <w:i/>
          <w:szCs w:val="28"/>
        </w:rPr>
        <w:t>,…</w:t>
      </w:r>
      <w:r w:rsidR="007D66F0" w:rsidRPr="00874091">
        <w:rPr>
          <w:i/>
          <w:szCs w:val="28"/>
        </w:rPr>
        <w:t xml:space="preserve"> cũng là mục đích dân dụng</w:t>
      </w:r>
      <w:r w:rsidR="00A0454A" w:rsidRPr="00874091">
        <w:rPr>
          <w:i/>
          <w:iCs/>
          <w:szCs w:val="28"/>
          <w:lang w:val="pt-BR"/>
        </w:rPr>
        <w:t xml:space="preserve">, </w:t>
      </w:r>
      <w:r w:rsidR="00A0454A" w:rsidRPr="00874091">
        <w:rPr>
          <w:i/>
          <w:szCs w:val="28"/>
        </w:rPr>
        <w:t>đề nghị làm rõ đối tượng không chịu thuế liên quan đến “tàu bay”, đặc biệt là tàu lượn để sử dụng cho mục đích dân dụng</w:t>
      </w:r>
      <w:r w:rsidR="00940A14" w:rsidRPr="00874091">
        <w:rPr>
          <w:i/>
          <w:szCs w:val="28"/>
        </w:rPr>
        <w:t>.</w:t>
      </w:r>
    </w:p>
    <w:p w14:paraId="4E4EFA2E" w14:textId="162752A7" w:rsidR="009C6B30" w:rsidRPr="007A2584" w:rsidRDefault="001A76BA">
      <w:pPr>
        <w:tabs>
          <w:tab w:val="left" w:pos="851"/>
        </w:tabs>
        <w:spacing w:before="120" w:after="0" w:line="360" w:lineRule="exact"/>
        <w:ind w:firstLine="720"/>
        <w:jc w:val="both"/>
        <w:rPr>
          <w:szCs w:val="28"/>
          <w:lang w:val="pt-BR"/>
        </w:rPr>
      </w:pPr>
      <w:r w:rsidRPr="00874091">
        <w:rPr>
          <w:iCs/>
          <w:szCs w:val="28"/>
          <w:lang w:val="pt-BR"/>
        </w:rPr>
        <w:t xml:space="preserve">Về nội dung này, UBTVQH xin báo cáo như sau: </w:t>
      </w:r>
      <w:r w:rsidRPr="00874091">
        <w:rPr>
          <w:rFonts w:eastAsia="Calibri"/>
          <w:color w:val="000000"/>
          <w:szCs w:val="28"/>
          <w:lang w:val="nl-NL"/>
        </w:rPr>
        <w:t>Luật hiện hành đã quy định “</w:t>
      </w:r>
      <w:r w:rsidRPr="00874091">
        <w:rPr>
          <w:szCs w:val="28"/>
          <w:lang w:eastAsia="vi-VN"/>
        </w:rPr>
        <w:t>tàu bay</w:t>
      </w:r>
      <w:r w:rsidRPr="00874091">
        <w:rPr>
          <w:szCs w:val="28"/>
          <w:lang w:val="nl-NL" w:eastAsia="vi-VN"/>
        </w:rPr>
        <w:t xml:space="preserve">” thuộc đối tượng chịu thuế TTĐB và theo quy định của Luật Hàng không dân dụng thì </w:t>
      </w:r>
      <w:r w:rsidRPr="000B3212">
        <w:rPr>
          <w:i/>
          <w:szCs w:val="28"/>
          <w:lang w:val="nl-NL" w:eastAsia="vi-VN"/>
        </w:rPr>
        <w:t>“</w:t>
      </w:r>
      <w:r w:rsidRPr="000B3212">
        <w:rPr>
          <w:rFonts w:eastAsia="Calibri"/>
          <w:i/>
          <w:color w:val="000000"/>
          <w:szCs w:val="28"/>
          <w:shd w:val="clear" w:color="auto" w:fill="FFFFFF"/>
        </w:rPr>
        <w:t>Tàu bay là thiết bị được nâng giữ trong khí quyển nhờ tác động tương hỗ với không khí, bao gồm máy bay, trực thăng, tàu lượn, khí cầu và các thiết bị bay khác</w:t>
      </w:r>
      <w:r w:rsidR="000B3212" w:rsidRPr="000B3212">
        <w:rPr>
          <w:rFonts w:eastAsia="Calibri"/>
          <w:i/>
          <w:color w:val="000000"/>
          <w:szCs w:val="28"/>
          <w:shd w:val="clear" w:color="auto" w:fill="FFFFFF"/>
        </w:rPr>
        <w:t>…</w:t>
      </w:r>
      <w:r w:rsidRPr="000B3212">
        <w:rPr>
          <w:rFonts w:eastAsia="Calibri"/>
          <w:i/>
          <w:color w:val="000000"/>
          <w:szCs w:val="28"/>
          <w:shd w:val="clear" w:color="auto" w:fill="FFFFFF"/>
          <w:lang w:val="nl-NL"/>
        </w:rPr>
        <w:t>”</w:t>
      </w:r>
      <w:r w:rsidRPr="00874091">
        <w:rPr>
          <w:rFonts w:eastAsia="Calibri"/>
          <w:color w:val="000000"/>
          <w:szCs w:val="28"/>
          <w:shd w:val="clear" w:color="auto" w:fill="FFFFFF"/>
          <w:lang w:val="nl-NL"/>
        </w:rPr>
        <w:t xml:space="preserve">. Do đó, </w:t>
      </w:r>
      <w:r w:rsidR="003B674D" w:rsidRPr="007A2584">
        <w:rPr>
          <w:bCs/>
          <w:szCs w:val="28"/>
          <w:lang w:val="nl-NL"/>
        </w:rPr>
        <w:t>khái niệm về tàu bay rất rộng</w:t>
      </w:r>
      <w:r w:rsidR="00F8739A">
        <w:rPr>
          <w:bCs/>
          <w:szCs w:val="28"/>
          <w:lang w:val="nl-NL"/>
        </w:rPr>
        <w:t>,</w:t>
      </w:r>
      <w:r w:rsidR="003B674D" w:rsidRPr="007A2584">
        <w:rPr>
          <w:bCs/>
          <w:szCs w:val="28"/>
          <w:lang w:val="nl-NL"/>
        </w:rPr>
        <w:t xml:space="preserve"> bao gồm tất cả khí cầu và các thiết bị bay khác.</w:t>
      </w:r>
      <w:r w:rsidR="003B674D" w:rsidRPr="007A2584">
        <w:rPr>
          <w:szCs w:val="28"/>
          <w:lang w:val="nl-NL"/>
        </w:rPr>
        <w:t xml:space="preserve"> Nếu đều thu thuế TTĐB thì chưa </w:t>
      </w:r>
      <w:r w:rsidR="009C6B30">
        <w:rPr>
          <w:szCs w:val="28"/>
          <w:lang w:val="nl-NL"/>
        </w:rPr>
        <w:t xml:space="preserve">thực sự </w:t>
      </w:r>
      <w:r w:rsidR="003B674D" w:rsidRPr="007A2584">
        <w:rPr>
          <w:szCs w:val="28"/>
          <w:lang w:val="nl-NL"/>
        </w:rPr>
        <w:t>phù hợp với mục tiêu của chính sách thuế TTĐB.</w:t>
      </w:r>
      <w:r w:rsidR="009C6B30">
        <w:rPr>
          <w:szCs w:val="28"/>
          <w:lang w:val="nl-NL"/>
        </w:rPr>
        <w:t xml:space="preserve"> Vì vậy, d</w:t>
      </w:r>
      <w:r w:rsidR="009C6B30" w:rsidRPr="007A2584">
        <w:rPr>
          <w:iCs/>
          <w:szCs w:val="28"/>
          <w:lang w:val="pt-BR"/>
        </w:rPr>
        <w:t xml:space="preserve">ự thảo Luật quy định rõ đối tượng chịu thuế là </w:t>
      </w:r>
      <w:r w:rsidR="009C6B30">
        <w:rPr>
          <w:iCs/>
          <w:szCs w:val="28"/>
          <w:lang w:val="pt-BR"/>
        </w:rPr>
        <w:t>“</w:t>
      </w:r>
      <w:r w:rsidR="009C6B30" w:rsidRPr="007A2584">
        <w:rPr>
          <w:iCs/>
          <w:szCs w:val="28"/>
          <w:lang w:val="pt-BR"/>
        </w:rPr>
        <w:t>máy bay, trực thăng, tàu lượn</w:t>
      </w:r>
      <w:r w:rsidR="009C6B30">
        <w:rPr>
          <w:iCs/>
          <w:szCs w:val="28"/>
          <w:lang w:val="pt-BR"/>
        </w:rPr>
        <w:t>”</w:t>
      </w:r>
      <w:r w:rsidR="009C6B30" w:rsidRPr="007A2584">
        <w:rPr>
          <w:iCs/>
          <w:szCs w:val="28"/>
          <w:lang w:val="pt-BR"/>
        </w:rPr>
        <w:t xml:space="preserve">, đồng thời cũng quy định cụ thể đối tượng không chịu thuế là máy bay, trực thăng, tàu lượn sử dụng cho mục đích kinh doanh, vận chuyển hàng hóa, hành khách, khách du lịch; mục đích an ninh quốc phòng, huấn luyện, đào tạo phi công, phun thuốc trừ sâu, chữa cháy, quay phim, chụp ảnh, đo đạc bản đồ để đảm bảo minh bạch, tránh vướng mắc trong thực hiện. Vì vậy, </w:t>
      </w:r>
      <w:r w:rsidR="00F8739A">
        <w:rPr>
          <w:iCs/>
          <w:szCs w:val="28"/>
          <w:lang w:val="pt-BR"/>
        </w:rPr>
        <w:t>xin cho</w:t>
      </w:r>
      <w:r w:rsidR="009C6B30" w:rsidRPr="007A2584">
        <w:rPr>
          <w:iCs/>
          <w:szCs w:val="28"/>
          <w:lang w:val="pt-BR"/>
        </w:rPr>
        <w:t xml:space="preserve"> giữ như dự thảo Luật.</w:t>
      </w:r>
    </w:p>
    <w:p w14:paraId="7489BF8C" w14:textId="6FDF3030" w:rsidR="003F6473" w:rsidRPr="00874091" w:rsidRDefault="00844E53" w:rsidP="00AD18B0">
      <w:pPr>
        <w:tabs>
          <w:tab w:val="left" w:pos="567"/>
          <w:tab w:val="left" w:pos="993"/>
        </w:tabs>
        <w:spacing w:before="120" w:after="0" w:line="360" w:lineRule="exact"/>
        <w:ind w:firstLine="720"/>
        <w:jc w:val="both"/>
        <w:rPr>
          <w:bCs/>
          <w:i/>
          <w:szCs w:val="28"/>
        </w:rPr>
      </w:pPr>
      <w:r w:rsidRPr="00874091">
        <w:rPr>
          <w:i/>
          <w:szCs w:val="28"/>
          <w:lang w:val="en-GB"/>
        </w:rPr>
        <w:t>(6) Điểm g khoản 1:</w:t>
      </w:r>
      <w:r w:rsidR="003F6473" w:rsidRPr="00874091">
        <w:rPr>
          <w:i/>
          <w:szCs w:val="28"/>
          <w:lang w:val="en-GB"/>
        </w:rPr>
        <w:t xml:space="preserve"> </w:t>
      </w:r>
      <w:r w:rsidR="002C2361" w:rsidRPr="00874091">
        <w:rPr>
          <w:i/>
          <w:szCs w:val="28"/>
          <w:lang w:val="en-GB"/>
        </w:rPr>
        <w:t>Nhiều</w:t>
      </w:r>
      <w:r w:rsidR="003F6473" w:rsidRPr="00874091">
        <w:rPr>
          <w:i/>
          <w:szCs w:val="28"/>
          <w:lang w:val="en-GB"/>
        </w:rPr>
        <w:t xml:space="preserve"> ý kiến đề nghị </w:t>
      </w:r>
      <w:r w:rsidR="003F6473" w:rsidRPr="00874091">
        <w:rPr>
          <w:bCs/>
          <w:i/>
          <w:szCs w:val="28"/>
        </w:rPr>
        <w:t>chuyển mặt hàng xăng</w:t>
      </w:r>
      <w:r w:rsidR="003F6473" w:rsidRPr="00874091">
        <w:rPr>
          <w:i/>
          <w:szCs w:val="28"/>
        </w:rPr>
        <w:t xml:space="preserve"> sang</w:t>
      </w:r>
      <w:r w:rsidR="00D60FDD" w:rsidRPr="00874091">
        <w:rPr>
          <w:bCs/>
          <w:i/>
          <w:szCs w:val="28"/>
        </w:rPr>
        <w:t xml:space="preserve"> diện không chịu</w:t>
      </w:r>
      <w:r w:rsidR="007F4731" w:rsidRPr="00874091">
        <w:rPr>
          <w:bCs/>
          <w:i/>
          <w:szCs w:val="28"/>
        </w:rPr>
        <w:t xml:space="preserve"> thuế</w:t>
      </w:r>
      <w:r w:rsidRPr="00874091">
        <w:rPr>
          <w:bCs/>
          <w:i/>
          <w:szCs w:val="28"/>
        </w:rPr>
        <w:t>; nếu</w:t>
      </w:r>
      <w:r w:rsidR="00A817C7" w:rsidRPr="00874091">
        <w:rPr>
          <w:bCs/>
          <w:i/>
          <w:szCs w:val="28"/>
        </w:rPr>
        <w:t xml:space="preserve"> tiếp tục áp thuế thì cần tính toán mức thuế suất phù hợp hơn.</w:t>
      </w:r>
      <w:r w:rsidRPr="00874091">
        <w:rPr>
          <w:bCs/>
          <w:i/>
          <w:szCs w:val="28"/>
        </w:rPr>
        <w:t xml:space="preserve"> </w:t>
      </w:r>
      <w:r w:rsidR="00D60FDD" w:rsidRPr="00874091">
        <w:rPr>
          <w:bCs/>
          <w:i/>
          <w:szCs w:val="28"/>
        </w:rPr>
        <w:t xml:space="preserve">Ý kiến khác đề nghị vẫn đánh thuế đối với xăng. </w:t>
      </w:r>
      <w:r w:rsidR="00D60FDD" w:rsidRPr="00874091">
        <w:rPr>
          <w:i/>
          <w:szCs w:val="28"/>
          <w:lang w:val="en-GB"/>
        </w:rPr>
        <w:t>Một số</w:t>
      </w:r>
      <w:r w:rsidR="00D60FDD" w:rsidRPr="00874091">
        <w:rPr>
          <w:i/>
          <w:szCs w:val="28"/>
        </w:rPr>
        <w:t xml:space="preserve"> ý kiến </w:t>
      </w:r>
      <w:r w:rsidRPr="00874091">
        <w:rPr>
          <w:bCs/>
          <w:i/>
          <w:szCs w:val="28"/>
        </w:rPr>
        <w:t xml:space="preserve">đề </w:t>
      </w:r>
      <w:r w:rsidR="00DD2C75" w:rsidRPr="00874091">
        <w:rPr>
          <w:bCs/>
          <w:i/>
          <w:szCs w:val="28"/>
        </w:rPr>
        <w:t xml:space="preserve">nghị loại </w:t>
      </w:r>
      <w:r w:rsidR="00D60FDD" w:rsidRPr="00874091">
        <w:rPr>
          <w:bCs/>
          <w:i/>
          <w:szCs w:val="28"/>
        </w:rPr>
        <w:t xml:space="preserve">trừ </w:t>
      </w:r>
      <w:r w:rsidR="00DD2C75" w:rsidRPr="00874091">
        <w:rPr>
          <w:bCs/>
          <w:i/>
          <w:szCs w:val="28"/>
        </w:rPr>
        <w:t>xăng s</w:t>
      </w:r>
      <w:r w:rsidR="00D60FDD" w:rsidRPr="00874091">
        <w:rPr>
          <w:bCs/>
          <w:i/>
          <w:szCs w:val="28"/>
        </w:rPr>
        <w:t xml:space="preserve">inh học, </w:t>
      </w:r>
      <w:r w:rsidR="00846FFA" w:rsidRPr="00874091">
        <w:rPr>
          <w:i/>
          <w:szCs w:val="28"/>
        </w:rPr>
        <w:t xml:space="preserve">nghiên cứu </w:t>
      </w:r>
      <w:r w:rsidR="00846FFA" w:rsidRPr="00874091">
        <w:rPr>
          <w:bCs/>
          <w:i/>
          <w:szCs w:val="28"/>
          <w:lang w:val="nl-NL"/>
        </w:rPr>
        <w:t xml:space="preserve">giảm </w:t>
      </w:r>
      <w:r w:rsidR="00846FFA" w:rsidRPr="00874091">
        <w:rPr>
          <w:i/>
          <w:szCs w:val="28"/>
        </w:rPr>
        <w:t xml:space="preserve">thuế </w:t>
      </w:r>
      <w:r w:rsidR="00D60FDD" w:rsidRPr="00874091">
        <w:rPr>
          <w:i/>
          <w:szCs w:val="28"/>
        </w:rPr>
        <w:t xml:space="preserve">đối </w:t>
      </w:r>
      <w:r w:rsidR="00846FFA" w:rsidRPr="00874091">
        <w:rPr>
          <w:i/>
          <w:szCs w:val="28"/>
        </w:rPr>
        <w:t>với xăng E5 và E10 để khuyến khích sử dụng</w:t>
      </w:r>
      <w:r w:rsidR="00D60FDD" w:rsidRPr="00874091">
        <w:rPr>
          <w:i/>
          <w:szCs w:val="28"/>
        </w:rPr>
        <w:t>, tăng</w:t>
      </w:r>
      <w:r w:rsidR="00846FFA" w:rsidRPr="00874091">
        <w:rPr>
          <w:i/>
          <w:szCs w:val="28"/>
        </w:rPr>
        <w:t xml:space="preserve"> thuế đối với xăng khoáng.</w:t>
      </w:r>
    </w:p>
    <w:p w14:paraId="17AF81AE" w14:textId="7B7248D0" w:rsidR="00846FFA" w:rsidRPr="00874091" w:rsidRDefault="00D60FDD" w:rsidP="00AD18B0">
      <w:pPr>
        <w:spacing w:before="120" w:after="0" w:line="360" w:lineRule="exact"/>
        <w:ind w:firstLine="720"/>
        <w:jc w:val="both"/>
        <w:rPr>
          <w:bCs/>
          <w:szCs w:val="28"/>
          <w:lang w:val="nl-NL"/>
        </w:rPr>
      </w:pPr>
      <w:r w:rsidRPr="00874091">
        <w:rPr>
          <w:szCs w:val="28"/>
          <w:lang w:val="nl-NL"/>
        </w:rPr>
        <w:t xml:space="preserve">Về nội dung này, UBTVQH xin báo cáo như sau: </w:t>
      </w:r>
      <w:r w:rsidR="00846FFA" w:rsidRPr="00874091">
        <w:rPr>
          <w:bCs/>
          <w:szCs w:val="28"/>
          <w:lang w:val="nl-NL"/>
        </w:rPr>
        <w:t>Xăng là nhiên liệu gốc hóa thạch, không tái tạo</w:t>
      </w:r>
      <w:r w:rsidRPr="00874091">
        <w:rPr>
          <w:bCs/>
          <w:szCs w:val="28"/>
          <w:lang w:val="nl-NL"/>
        </w:rPr>
        <w:t xml:space="preserve">, </w:t>
      </w:r>
      <w:r w:rsidR="00846FFA" w:rsidRPr="00874091">
        <w:rPr>
          <w:bCs/>
          <w:szCs w:val="28"/>
          <w:lang w:val="nl-NL"/>
        </w:rPr>
        <w:t xml:space="preserve">cần </w:t>
      </w:r>
      <w:r w:rsidRPr="00874091">
        <w:rPr>
          <w:bCs/>
          <w:szCs w:val="28"/>
          <w:lang w:val="nl-NL"/>
        </w:rPr>
        <w:t xml:space="preserve">được </w:t>
      </w:r>
      <w:r w:rsidR="00846FFA" w:rsidRPr="00874091">
        <w:rPr>
          <w:bCs/>
          <w:szCs w:val="28"/>
          <w:lang w:val="nl-NL"/>
        </w:rPr>
        <w:t>sử dụng tiết kiệm nên hầu hết các nước đều thu thuế TTĐB đối với xăng</w:t>
      </w:r>
      <w:r w:rsidR="00874091" w:rsidRPr="00874091">
        <w:rPr>
          <w:bCs/>
          <w:szCs w:val="28"/>
          <w:lang w:val="nl-NL"/>
        </w:rPr>
        <w:t xml:space="preserve"> và quy định mức thuế suất đối với </w:t>
      </w:r>
      <w:r w:rsidR="00846FFA" w:rsidRPr="00874091">
        <w:rPr>
          <w:bCs/>
          <w:szCs w:val="28"/>
          <w:lang w:val="nl-NL"/>
        </w:rPr>
        <w:t>mặt hàng xăng sinh học</w:t>
      </w:r>
      <w:r w:rsidR="00874091" w:rsidRPr="00874091">
        <w:rPr>
          <w:bCs/>
          <w:szCs w:val="28"/>
          <w:lang w:val="nl-NL"/>
        </w:rPr>
        <w:t xml:space="preserve"> thấp hơn so với xăng khoáng</w:t>
      </w:r>
      <w:r w:rsidR="00846FFA" w:rsidRPr="00874091">
        <w:rPr>
          <w:bCs/>
          <w:szCs w:val="28"/>
          <w:lang w:val="nl-NL"/>
        </w:rPr>
        <w:t xml:space="preserve">. </w:t>
      </w:r>
      <w:r w:rsidRPr="00874091">
        <w:rPr>
          <w:bCs/>
          <w:szCs w:val="28"/>
          <w:lang w:val="nl-NL"/>
        </w:rPr>
        <w:t xml:space="preserve">Theo quy định </w:t>
      </w:r>
      <w:r w:rsidR="00790D20" w:rsidRPr="00874091">
        <w:rPr>
          <w:bCs/>
          <w:szCs w:val="28"/>
          <w:lang w:val="nl-NL"/>
        </w:rPr>
        <w:t xml:space="preserve">của Luật </w:t>
      </w:r>
      <w:r w:rsidRPr="00874091">
        <w:rPr>
          <w:bCs/>
          <w:szCs w:val="28"/>
          <w:lang w:val="nl-NL"/>
        </w:rPr>
        <w:t xml:space="preserve">hiện hành, </w:t>
      </w:r>
      <w:r w:rsidR="00846FFA" w:rsidRPr="00874091">
        <w:rPr>
          <w:bCs/>
          <w:szCs w:val="28"/>
          <w:lang w:val="nl-NL"/>
        </w:rPr>
        <w:t>mặt hàng xăng</w:t>
      </w:r>
      <w:r w:rsidRPr="00874091">
        <w:rPr>
          <w:bCs/>
          <w:szCs w:val="28"/>
          <w:lang w:val="nl-NL"/>
        </w:rPr>
        <w:t xml:space="preserve"> thuộc đối tượng chịu thuế TTĐB đồng thời, để</w:t>
      </w:r>
      <w:r w:rsidR="00846FFA" w:rsidRPr="00874091">
        <w:rPr>
          <w:bCs/>
          <w:szCs w:val="28"/>
          <w:lang w:val="nl-NL"/>
        </w:rPr>
        <w:t xml:space="preserve"> khuyến khích sử dụng xăng sinh học, Luật </w:t>
      </w:r>
      <w:r w:rsidRPr="00874091">
        <w:rPr>
          <w:bCs/>
          <w:szCs w:val="28"/>
          <w:lang w:val="nl-NL"/>
        </w:rPr>
        <w:t>hiện hành</w:t>
      </w:r>
      <w:r w:rsidR="00846FFA" w:rsidRPr="00874091">
        <w:rPr>
          <w:bCs/>
          <w:szCs w:val="28"/>
          <w:lang w:val="nl-NL"/>
        </w:rPr>
        <w:t xml:space="preserve"> đã quy định mức thuế suất ưu đãi đối với </w:t>
      </w:r>
      <w:r w:rsidRPr="00874091">
        <w:rPr>
          <w:bCs/>
          <w:szCs w:val="28"/>
          <w:lang w:val="nl-NL"/>
        </w:rPr>
        <w:t xml:space="preserve">xăng E5 là 8%, E10 là 7%, </w:t>
      </w:r>
      <w:r w:rsidR="00846FFA" w:rsidRPr="00874091">
        <w:rPr>
          <w:bCs/>
          <w:szCs w:val="28"/>
          <w:lang w:val="nl-NL"/>
        </w:rPr>
        <w:t xml:space="preserve">thấp hơn so với mức thuế suất 10% áp dụng đối </w:t>
      </w:r>
      <w:r w:rsidRPr="00874091">
        <w:rPr>
          <w:bCs/>
          <w:szCs w:val="28"/>
          <w:lang w:val="nl-NL"/>
        </w:rPr>
        <w:t>với xăng khoáng</w:t>
      </w:r>
      <w:r w:rsidR="00324388" w:rsidRPr="00874091">
        <w:rPr>
          <w:bCs/>
          <w:szCs w:val="28"/>
          <w:lang w:val="nl-NL"/>
        </w:rPr>
        <w:t>. Trong</w:t>
      </w:r>
      <w:r w:rsidR="00846FFA" w:rsidRPr="00874091">
        <w:rPr>
          <w:bCs/>
          <w:szCs w:val="28"/>
          <w:lang w:val="nl-NL"/>
        </w:rPr>
        <w:t xml:space="preserve"> bối cảnh ô nhiễm môi trường</w:t>
      </w:r>
      <w:r w:rsidR="001F4392" w:rsidRPr="00874091">
        <w:rPr>
          <w:bCs/>
          <w:szCs w:val="28"/>
          <w:lang w:val="nl-NL"/>
        </w:rPr>
        <w:t xml:space="preserve"> gia tăng</w:t>
      </w:r>
      <w:r w:rsidR="00846FFA" w:rsidRPr="00874091">
        <w:rPr>
          <w:bCs/>
          <w:szCs w:val="28"/>
          <w:lang w:val="nl-NL"/>
        </w:rPr>
        <w:t>, biến đổi k</w:t>
      </w:r>
      <w:r w:rsidR="00790D20" w:rsidRPr="00874091">
        <w:rPr>
          <w:bCs/>
          <w:szCs w:val="28"/>
          <w:lang w:val="nl-NL"/>
        </w:rPr>
        <w:t xml:space="preserve">hí hậu đang là vấn đề toàn cầu và cần triển khai đồng bộ các giải pháp để thực hiện hiệu quả </w:t>
      </w:r>
      <w:r w:rsidR="00846FFA" w:rsidRPr="00874091">
        <w:rPr>
          <w:bCs/>
          <w:szCs w:val="28"/>
          <w:lang w:val="nl-NL"/>
        </w:rPr>
        <w:t>cam kết của Chính phủ Việt Nam tại Hội nghị COP26 về đạt mức phát thải ròng bằng “0” vào năm 20</w:t>
      </w:r>
      <w:r w:rsidR="001F4392" w:rsidRPr="00874091">
        <w:rPr>
          <w:bCs/>
          <w:szCs w:val="28"/>
          <w:lang w:val="nl-NL"/>
        </w:rPr>
        <w:t xml:space="preserve">50, cùng với các giải pháp khác, </w:t>
      </w:r>
      <w:r w:rsidR="00846FFA" w:rsidRPr="00874091">
        <w:rPr>
          <w:bCs/>
          <w:szCs w:val="28"/>
          <w:lang w:val="nl-NL"/>
        </w:rPr>
        <w:t xml:space="preserve">việc thu thuế TTĐB đối với xăng như </w:t>
      </w:r>
      <w:r w:rsidR="001F4392" w:rsidRPr="00874091">
        <w:rPr>
          <w:bCs/>
          <w:szCs w:val="28"/>
          <w:lang w:val="nl-NL"/>
        </w:rPr>
        <w:t>hiện hành</w:t>
      </w:r>
      <w:r w:rsidR="00846FFA" w:rsidRPr="00874091">
        <w:rPr>
          <w:bCs/>
          <w:szCs w:val="28"/>
          <w:lang w:val="nl-NL"/>
        </w:rPr>
        <w:t xml:space="preserve"> </w:t>
      </w:r>
      <w:r w:rsidR="00324388" w:rsidRPr="00874091">
        <w:rPr>
          <w:bCs/>
          <w:szCs w:val="28"/>
          <w:lang w:val="nl-NL"/>
        </w:rPr>
        <w:t xml:space="preserve">là phù hợp với mục tiêu của thuế TTĐB, góp phần điều tiết tiêu dùng đối với hàng hóa cần sử dụng tiết kiệm, giảm phát thải và phù hợp với thông lệ quốc tế. </w:t>
      </w:r>
      <w:r w:rsidR="001F4392" w:rsidRPr="00874091">
        <w:rPr>
          <w:bCs/>
          <w:szCs w:val="28"/>
          <w:lang w:val="nl-NL"/>
        </w:rPr>
        <w:t>Do đó, xin cho giữ như dự thảo Luật.</w:t>
      </w:r>
    </w:p>
    <w:p w14:paraId="09ABD8A9" w14:textId="64C6BE57" w:rsidR="00001549" w:rsidRPr="00874091" w:rsidRDefault="001F4392" w:rsidP="00AD18B0">
      <w:pPr>
        <w:tabs>
          <w:tab w:val="left" w:pos="993"/>
        </w:tabs>
        <w:spacing w:before="120" w:after="0" w:line="360" w:lineRule="exact"/>
        <w:ind w:firstLine="720"/>
        <w:jc w:val="both"/>
        <w:rPr>
          <w:i/>
          <w:szCs w:val="28"/>
        </w:rPr>
      </w:pPr>
      <w:bookmarkStart w:id="13" w:name="_Hlk181629053"/>
      <w:r w:rsidRPr="00874091">
        <w:rPr>
          <w:bCs/>
          <w:i/>
          <w:szCs w:val="28"/>
        </w:rPr>
        <w:t xml:space="preserve"> </w:t>
      </w:r>
      <w:r w:rsidR="00844E53" w:rsidRPr="00874091">
        <w:rPr>
          <w:bCs/>
          <w:i/>
          <w:szCs w:val="28"/>
        </w:rPr>
        <w:t>(7)</w:t>
      </w:r>
      <w:r w:rsidR="00E41469" w:rsidRPr="00874091">
        <w:rPr>
          <w:bCs/>
          <w:i/>
          <w:szCs w:val="28"/>
        </w:rPr>
        <w:t xml:space="preserve"> </w:t>
      </w:r>
      <w:r w:rsidR="007D4A19" w:rsidRPr="00874091">
        <w:rPr>
          <w:bCs/>
          <w:i/>
          <w:szCs w:val="28"/>
        </w:rPr>
        <w:t>Điểm h</w:t>
      </w:r>
      <w:r w:rsidR="00844E53" w:rsidRPr="00874091">
        <w:rPr>
          <w:bCs/>
          <w:i/>
          <w:szCs w:val="28"/>
        </w:rPr>
        <w:t xml:space="preserve"> khoản 1</w:t>
      </w:r>
      <w:r w:rsidR="007D4A19" w:rsidRPr="00874091">
        <w:rPr>
          <w:bCs/>
          <w:i/>
          <w:szCs w:val="28"/>
        </w:rPr>
        <w:t xml:space="preserve">: </w:t>
      </w:r>
      <w:r w:rsidR="005D4EFC" w:rsidRPr="00874091">
        <w:rPr>
          <w:i/>
          <w:szCs w:val="28"/>
          <w:lang w:val="en-GB"/>
        </w:rPr>
        <w:t>Một số</w:t>
      </w:r>
      <w:r w:rsidR="00DB5321" w:rsidRPr="00874091">
        <w:rPr>
          <w:bCs/>
          <w:i/>
          <w:szCs w:val="28"/>
        </w:rPr>
        <w:t xml:space="preserve"> ý kiến cho rằng</w:t>
      </w:r>
      <w:r w:rsidR="00844E53" w:rsidRPr="00874091">
        <w:rPr>
          <w:bCs/>
          <w:i/>
          <w:szCs w:val="28"/>
        </w:rPr>
        <w:t>,</w:t>
      </w:r>
      <w:r w:rsidR="00DB5321" w:rsidRPr="00874091">
        <w:rPr>
          <w:bCs/>
          <w:i/>
          <w:szCs w:val="28"/>
        </w:rPr>
        <w:t xml:space="preserve"> quy định tại điểm h mâu thuẫn với quy định </w:t>
      </w:r>
      <w:r w:rsidR="00844E53" w:rsidRPr="00874091">
        <w:rPr>
          <w:bCs/>
          <w:i/>
          <w:szCs w:val="28"/>
        </w:rPr>
        <w:t>tại</w:t>
      </w:r>
      <w:r w:rsidR="00DB5321" w:rsidRPr="00874091">
        <w:rPr>
          <w:bCs/>
          <w:i/>
          <w:szCs w:val="28"/>
        </w:rPr>
        <w:t xml:space="preserve"> khoản 1</w:t>
      </w:r>
      <w:r w:rsidR="00844E53" w:rsidRPr="00874091">
        <w:rPr>
          <w:i/>
          <w:szCs w:val="28"/>
        </w:rPr>
        <w:t xml:space="preserve"> (hàng</w:t>
      </w:r>
      <w:r w:rsidR="00DB5321" w:rsidRPr="00874091">
        <w:rPr>
          <w:i/>
          <w:szCs w:val="28"/>
        </w:rPr>
        <w:t xml:space="preserve"> hóa quy định tại khoản 1 Đ</w:t>
      </w:r>
      <w:r w:rsidR="007D4A19" w:rsidRPr="00874091">
        <w:rPr>
          <w:i/>
          <w:szCs w:val="28"/>
        </w:rPr>
        <w:t>iều này là sản phẩm hoàn chỉnh, không bao gồm linh kiện để lắp r</w:t>
      </w:r>
      <w:r w:rsidR="00844E53" w:rsidRPr="00874091">
        <w:rPr>
          <w:i/>
          <w:szCs w:val="28"/>
        </w:rPr>
        <w:t>áp các hàng hóa này)</w:t>
      </w:r>
      <w:r w:rsidR="005469BD" w:rsidRPr="00874091">
        <w:rPr>
          <w:i/>
          <w:szCs w:val="28"/>
        </w:rPr>
        <w:t xml:space="preserve">; đề </w:t>
      </w:r>
      <w:r w:rsidR="00DB5321" w:rsidRPr="00874091">
        <w:rPr>
          <w:i/>
          <w:szCs w:val="28"/>
        </w:rPr>
        <w:t xml:space="preserve">nghị </w:t>
      </w:r>
      <w:r w:rsidR="001F79D1" w:rsidRPr="00874091">
        <w:rPr>
          <w:i/>
          <w:szCs w:val="28"/>
          <w:lang w:val="pt-BR"/>
        </w:rPr>
        <w:t>rà soát để thể hiện rõ nội hàm của quy định này và</w:t>
      </w:r>
      <w:r w:rsidR="001F79D1" w:rsidRPr="00874091">
        <w:rPr>
          <w:i/>
          <w:szCs w:val="28"/>
        </w:rPr>
        <w:t xml:space="preserve"> </w:t>
      </w:r>
      <w:r w:rsidR="00DB5321" w:rsidRPr="00874091">
        <w:rPr>
          <w:i/>
          <w:szCs w:val="28"/>
        </w:rPr>
        <w:t>làm rõ cục nóng, cục lạnh là linh kiện để lắp ráp hay là sản phẩm hoàn chỉnh</w:t>
      </w:r>
      <w:r w:rsidR="007679D6" w:rsidRPr="00874091">
        <w:rPr>
          <w:i/>
          <w:szCs w:val="28"/>
        </w:rPr>
        <w:t>.</w:t>
      </w:r>
      <w:r w:rsidR="00844E53" w:rsidRPr="00874091">
        <w:rPr>
          <w:i/>
          <w:szCs w:val="28"/>
        </w:rPr>
        <w:t xml:space="preserve"> </w:t>
      </w:r>
      <w:r w:rsidR="00300092" w:rsidRPr="00874091">
        <w:rPr>
          <w:bCs/>
          <w:i/>
          <w:szCs w:val="28"/>
        </w:rPr>
        <w:t>Nhiều ý kiến đề nghị chuyển điều hoà</w:t>
      </w:r>
      <w:r w:rsidR="00300092" w:rsidRPr="00874091">
        <w:rPr>
          <w:i/>
          <w:szCs w:val="28"/>
        </w:rPr>
        <w:t xml:space="preserve"> nhiệt độ công suất từ 90.000 BTU trở xuống sang</w:t>
      </w:r>
      <w:r w:rsidR="00300092" w:rsidRPr="00874091">
        <w:rPr>
          <w:bCs/>
          <w:i/>
          <w:szCs w:val="28"/>
        </w:rPr>
        <w:t xml:space="preserve"> đối tượng không chịu thuế.</w:t>
      </w:r>
      <w:r w:rsidR="00844E53" w:rsidRPr="00874091">
        <w:rPr>
          <w:bCs/>
          <w:i/>
          <w:szCs w:val="28"/>
        </w:rPr>
        <w:t xml:space="preserve"> </w:t>
      </w:r>
      <w:r w:rsidR="005D4EFC" w:rsidRPr="00874091">
        <w:rPr>
          <w:i/>
          <w:szCs w:val="28"/>
          <w:lang w:val="en-GB"/>
        </w:rPr>
        <w:t>Một số</w:t>
      </w:r>
      <w:r w:rsidR="00D4184E" w:rsidRPr="00874091">
        <w:rPr>
          <w:i/>
          <w:szCs w:val="28"/>
        </w:rPr>
        <w:t xml:space="preserve"> ý kiến đề nghị đánh thuế đối với điều hoà nhiệt độ có công suất lớn hơn 90.000 BTU</w:t>
      </w:r>
      <w:r w:rsidR="00A2462D" w:rsidRPr="00874091">
        <w:rPr>
          <w:i/>
          <w:szCs w:val="28"/>
        </w:rPr>
        <w:t>.</w:t>
      </w:r>
      <w:r w:rsidR="00844E53" w:rsidRPr="00874091">
        <w:rPr>
          <w:i/>
          <w:szCs w:val="28"/>
        </w:rPr>
        <w:t xml:space="preserve"> </w:t>
      </w:r>
      <w:r w:rsidR="005E579B" w:rsidRPr="00874091">
        <w:rPr>
          <w:i/>
          <w:szCs w:val="28"/>
          <w:lang w:val="en-GB"/>
        </w:rPr>
        <w:t>Một số</w:t>
      </w:r>
      <w:r w:rsidR="00BC6EEA" w:rsidRPr="00874091">
        <w:rPr>
          <w:bCs/>
          <w:i/>
          <w:szCs w:val="28"/>
        </w:rPr>
        <w:t xml:space="preserve"> ý kiến đề nghị </w:t>
      </w:r>
      <w:r w:rsidR="007C06C6" w:rsidRPr="00874091">
        <w:rPr>
          <w:i/>
          <w:szCs w:val="28"/>
          <w:lang w:val="pt-BR"/>
        </w:rPr>
        <w:t>trong trường hợp vẫn tiếp tục thu thuế đối với điều hòa nhiệt độ thì chỉ thu thuế đối với các loại điều hòa sử dụng chất làm lạnh chứa HCFC</w:t>
      </w:r>
      <w:r w:rsidR="00001549" w:rsidRPr="00874091">
        <w:rPr>
          <w:i/>
          <w:szCs w:val="28"/>
          <w:lang w:val="pt-BR"/>
        </w:rPr>
        <w:t>, loại điều hoà nhiệt độ không sử dụng</w:t>
      </w:r>
      <w:r w:rsidR="00001549" w:rsidRPr="00874091">
        <w:rPr>
          <w:bCs/>
          <w:i/>
          <w:szCs w:val="28"/>
        </w:rPr>
        <w:t xml:space="preserve"> công nghệ in-véc-tơ</w:t>
      </w:r>
      <w:r w:rsidR="00001549" w:rsidRPr="00874091">
        <w:rPr>
          <w:i/>
          <w:szCs w:val="28"/>
          <w:lang w:val="pt-BR"/>
        </w:rPr>
        <w:t xml:space="preserve"> </w:t>
      </w:r>
      <w:r w:rsidR="007C06C6" w:rsidRPr="00874091">
        <w:rPr>
          <w:i/>
          <w:szCs w:val="28"/>
          <w:lang w:val="pt-BR"/>
        </w:rPr>
        <w:t>hoặc ph</w:t>
      </w:r>
      <w:r w:rsidR="005B74AA" w:rsidRPr="00874091">
        <w:rPr>
          <w:i/>
          <w:szCs w:val="28"/>
          <w:lang w:val="pt-BR"/>
        </w:rPr>
        <w:t xml:space="preserve">ân loại theo công suất thiết kế, </w:t>
      </w:r>
      <w:r w:rsidR="007C06C6" w:rsidRPr="00874091">
        <w:rPr>
          <w:i/>
          <w:szCs w:val="28"/>
          <w:lang w:val="pt-BR"/>
        </w:rPr>
        <w:t>không thu thuế đối với điều hòa có công suất thiết kế được sử dụng phổ biến</w:t>
      </w:r>
      <w:r w:rsidR="0087165F" w:rsidRPr="00874091">
        <w:rPr>
          <w:i/>
          <w:szCs w:val="28"/>
          <w:lang w:val="pt-BR"/>
        </w:rPr>
        <w:t xml:space="preserve"> như điều hoà có công suất dưới 12.000 BTU</w:t>
      </w:r>
      <w:r w:rsidR="007C06C6" w:rsidRPr="00874091">
        <w:rPr>
          <w:i/>
          <w:szCs w:val="28"/>
          <w:lang w:val="pt-BR"/>
        </w:rPr>
        <w:t xml:space="preserve">, phù hợp với </w:t>
      </w:r>
      <w:r w:rsidR="004A424D" w:rsidRPr="00874091">
        <w:rPr>
          <w:i/>
          <w:szCs w:val="28"/>
          <w:lang w:val="pt-BR"/>
        </w:rPr>
        <w:t>nhu cầu thiết yếu của người dân.</w:t>
      </w:r>
      <w:r w:rsidR="00790D20" w:rsidRPr="00874091">
        <w:rPr>
          <w:i/>
          <w:szCs w:val="28"/>
          <w:lang w:val="pt-BR"/>
        </w:rPr>
        <w:t xml:space="preserve"> </w:t>
      </w:r>
      <w:r w:rsidR="00A76F73" w:rsidRPr="00874091">
        <w:rPr>
          <w:bCs/>
          <w:i/>
          <w:szCs w:val="28"/>
        </w:rPr>
        <w:t>Có ý kiến đề nghị bỏ cụm từ: “trừ loại theo thiết kế của nhà sản xuất để lắp trên phương tiện vận tải” để tránh bị lợi dụng.</w:t>
      </w:r>
      <w:r w:rsidR="00844E53" w:rsidRPr="00874091">
        <w:rPr>
          <w:i/>
          <w:szCs w:val="28"/>
        </w:rPr>
        <w:t xml:space="preserve"> </w:t>
      </w:r>
    </w:p>
    <w:p w14:paraId="155729C4" w14:textId="77777777" w:rsidR="00EB31CF" w:rsidRDefault="005B74AA" w:rsidP="00AD18B0">
      <w:pPr>
        <w:pStyle w:val="ListParagraph"/>
        <w:tabs>
          <w:tab w:val="left" w:pos="993"/>
        </w:tabs>
        <w:spacing w:before="120" w:line="360" w:lineRule="exact"/>
        <w:ind w:left="0" w:firstLine="720"/>
        <w:jc w:val="both"/>
        <w:rPr>
          <w:sz w:val="28"/>
          <w:szCs w:val="28"/>
          <w:lang w:val="en-GB"/>
        </w:rPr>
      </w:pPr>
      <w:r w:rsidRPr="00874091">
        <w:rPr>
          <w:sz w:val="28"/>
          <w:szCs w:val="28"/>
          <w:lang w:val="en-GB"/>
        </w:rPr>
        <w:t>Về nội dung này, UBTVQH xin báo cáo như sau:</w:t>
      </w:r>
      <w:r w:rsidR="003426CB" w:rsidRPr="00874091">
        <w:rPr>
          <w:sz w:val="28"/>
          <w:szCs w:val="28"/>
          <w:lang w:val="en-GB"/>
        </w:rPr>
        <w:t xml:space="preserve"> </w:t>
      </w:r>
    </w:p>
    <w:p w14:paraId="64EE13AE" w14:textId="06AED65D" w:rsidR="00F510F7" w:rsidRDefault="00EB31CF" w:rsidP="00F62110">
      <w:pPr>
        <w:pStyle w:val="ListParagraph"/>
        <w:tabs>
          <w:tab w:val="left" w:pos="993"/>
        </w:tabs>
        <w:spacing w:before="120" w:line="360" w:lineRule="exact"/>
        <w:ind w:left="0" w:firstLine="720"/>
        <w:jc w:val="both"/>
        <w:rPr>
          <w:sz w:val="28"/>
          <w:szCs w:val="28"/>
          <w:lang w:val="pt-BR"/>
        </w:rPr>
      </w:pPr>
      <w:r w:rsidRPr="00EB31CF">
        <w:rPr>
          <w:sz w:val="28"/>
          <w:szCs w:val="28"/>
          <w:lang w:val="en-GB"/>
        </w:rPr>
        <w:t xml:space="preserve">Về </w:t>
      </w:r>
      <w:r w:rsidRPr="00AD18B0">
        <w:rPr>
          <w:bCs/>
          <w:sz w:val="28"/>
          <w:szCs w:val="28"/>
        </w:rPr>
        <w:t xml:space="preserve">quy định tại điểm h khoản 1 </w:t>
      </w:r>
      <w:r w:rsidRPr="00AD18B0">
        <w:rPr>
          <w:bCs/>
          <w:sz w:val="28"/>
          <w:szCs w:val="28"/>
          <w:lang w:val="en-GB"/>
        </w:rPr>
        <w:t xml:space="preserve">Điều 2: </w:t>
      </w:r>
      <w:r w:rsidR="003426CB" w:rsidRPr="00874091">
        <w:rPr>
          <w:sz w:val="28"/>
          <w:szCs w:val="28"/>
          <w:lang w:val="en-GB"/>
        </w:rPr>
        <w:t xml:space="preserve">Các nội dung liên quan đến quy định về đối tượng chịu thuế đối với điều hòa nhiệt độ đã được thể hiện tại </w:t>
      </w:r>
      <w:r w:rsidR="00F510F7" w:rsidRPr="00874091">
        <w:rPr>
          <w:sz w:val="28"/>
          <w:szCs w:val="28"/>
          <w:lang w:val="en-GB"/>
        </w:rPr>
        <w:t>điểm h khoản 1 Điều 2 dự thảo Luật, trong đó bao gồm cả các quy định về việc thu thuế đối với cục nóng, cục lạnh của điều hòa</w:t>
      </w:r>
      <w:r w:rsidR="00F510F7" w:rsidRPr="00874091">
        <w:rPr>
          <w:color w:val="000000"/>
          <w:sz w:val="28"/>
          <w:szCs w:val="28"/>
          <w:lang w:val="nl-NL"/>
        </w:rPr>
        <w:t xml:space="preserve">. </w:t>
      </w:r>
      <w:r w:rsidR="009258B7">
        <w:rPr>
          <w:color w:val="000000"/>
          <w:sz w:val="28"/>
          <w:szCs w:val="28"/>
          <w:lang w:val="nl-NL"/>
        </w:rPr>
        <w:t xml:space="preserve">Đồng thời, </w:t>
      </w:r>
      <w:r w:rsidR="00F510F7" w:rsidRPr="00874091">
        <w:rPr>
          <w:color w:val="000000"/>
          <w:sz w:val="28"/>
          <w:szCs w:val="28"/>
          <w:lang w:val="nl-NL"/>
        </w:rPr>
        <w:t xml:space="preserve">khoản 1 Điều 2 đã quy định cụ thể về các hàng hóa thuộc diện chịu thuế, do đó, việc bổ sung quy định </w:t>
      </w:r>
      <w:r w:rsidR="00F510F7" w:rsidRPr="00874091">
        <w:rPr>
          <w:i/>
          <w:color w:val="000000"/>
          <w:sz w:val="28"/>
          <w:szCs w:val="28"/>
          <w:lang w:val="nl-NL"/>
        </w:rPr>
        <w:t>“</w:t>
      </w:r>
      <w:r w:rsidR="00F510F7" w:rsidRPr="00874091">
        <w:rPr>
          <w:i/>
          <w:sz w:val="28"/>
          <w:szCs w:val="28"/>
        </w:rPr>
        <w:t>hàng hóa quy định tại khoản 1 Điều này là sản phẩm hoàn chỉnh, không bao gồm linh kiện để lắp ráp các hàng hóa này</w:t>
      </w:r>
      <w:r w:rsidR="00F510F7" w:rsidRPr="00874091">
        <w:rPr>
          <w:i/>
          <w:sz w:val="28"/>
          <w:szCs w:val="28"/>
          <w:lang w:val="en-GB"/>
        </w:rPr>
        <w:t>”</w:t>
      </w:r>
      <w:r w:rsidR="00F510F7" w:rsidRPr="00874091">
        <w:rPr>
          <w:color w:val="000000"/>
          <w:sz w:val="28"/>
          <w:szCs w:val="28"/>
          <w:lang w:val="nl-NL"/>
        </w:rPr>
        <w:t xml:space="preserve"> trong dự thảo Luật là không thực sự cần thiết, </w:t>
      </w:r>
      <w:r w:rsidR="00F510F7" w:rsidRPr="00874091">
        <w:rPr>
          <w:sz w:val="28"/>
          <w:szCs w:val="28"/>
          <w:lang w:val="pt-BR"/>
        </w:rPr>
        <w:t xml:space="preserve">có thể dẫn đến cách hiểu chưa nhất quán, gây khó khăn, vướng mắc cho quá trình thực hiện. Vì vậy, UBTVQH xin tiếp thu theo hướng bỏ nội dung </w:t>
      </w:r>
      <w:r w:rsidR="00AC7337" w:rsidRPr="00874091">
        <w:rPr>
          <w:i/>
          <w:color w:val="000000"/>
          <w:sz w:val="28"/>
          <w:szCs w:val="28"/>
          <w:lang w:val="nl-NL"/>
        </w:rPr>
        <w:t>“</w:t>
      </w:r>
      <w:r w:rsidR="00AC7337" w:rsidRPr="00874091">
        <w:rPr>
          <w:i/>
          <w:sz w:val="28"/>
          <w:szCs w:val="28"/>
        </w:rPr>
        <w:t>hàng hóa quy định tại khoản 1 Điều này là sản phẩm hoàn chỉnh, không bao gồm linh kiện để lắp ráp các hàng hóa này</w:t>
      </w:r>
      <w:r w:rsidR="00AC7337" w:rsidRPr="00874091">
        <w:rPr>
          <w:i/>
          <w:sz w:val="28"/>
          <w:szCs w:val="28"/>
          <w:lang w:val="en-GB"/>
        </w:rPr>
        <w:t>”</w:t>
      </w:r>
      <w:r w:rsidR="00F510F7" w:rsidRPr="00874091">
        <w:rPr>
          <w:sz w:val="28"/>
          <w:szCs w:val="28"/>
          <w:lang w:val="pt-BR"/>
        </w:rPr>
        <w:t xml:space="preserve"> tại khoản 1 Điều 2 dự thảo Luật.  </w:t>
      </w:r>
    </w:p>
    <w:p w14:paraId="10B16675" w14:textId="30542CD4" w:rsidR="002D52A4" w:rsidRPr="00874091" w:rsidRDefault="00846FFA" w:rsidP="00AD18B0">
      <w:pPr>
        <w:spacing w:before="120" w:after="0" w:line="360" w:lineRule="exact"/>
        <w:ind w:firstLine="720"/>
        <w:jc w:val="both"/>
        <w:rPr>
          <w:szCs w:val="28"/>
          <w:lang w:val="nl-NL"/>
        </w:rPr>
      </w:pPr>
      <w:r w:rsidRPr="00874091">
        <w:rPr>
          <w:color w:val="000000"/>
          <w:szCs w:val="28"/>
          <w:lang w:val="nl-NL"/>
        </w:rPr>
        <w:t xml:space="preserve">Về </w:t>
      </w:r>
      <w:r w:rsidR="00EA4BBB" w:rsidRPr="00874091">
        <w:rPr>
          <w:color w:val="000000"/>
          <w:szCs w:val="28"/>
          <w:lang w:val="nl-NL"/>
        </w:rPr>
        <w:t xml:space="preserve">việc cân nhắc </w:t>
      </w:r>
      <w:r w:rsidRPr="00874091">
        <w:rPr>
          <w:color w:val="000000"/>
          <w:szCs w:val="28"/>
          <w:lang w:val="nl-NL"/>
        </w:rPr>
        <w:t>không thu thuế TTĐB đối với mặt hàng điề</w:t>
      </w:r>
      <w:r w:rsidR="00EA4BBB" w:rsidRPr="00874091">
        <w:rPr>
          <w:color w:val="000000"/>
          <w:szCs w:val="28"/>
          <w:lang w:val="nl-NL"/>
        </w:rPr>
        <w:t xml:space="preserve">u hòa: </w:t>
      </w:r>
      <w:r w:rsidR="002D52A4" w:rsidRPr="00874091">
        <w:rPr>
          <w:color w:val="000000"/>
          <w:szCs w:val="28"/>
          <w:lang w:val="nl-NL"/>
        </w:rPr>
        <w:t xml:space="preserve">Trên thực tế, </w:t>
      </w:r>
      <w:r w:rsidR="002D52A4" w:rsidRPr="00874091">
        <w:rPr>
          <w:bCs/>
          <w:szCs w:val="28"/>
          <w:lang w:val="nl-NL"/>
        </w:rPr>
        <w:t xml:space="preserve">điều hoà nhiệt độ công suất từ 90.000 BTU trở xuống là </w:t>
      </w:r>
      <w:r w:rsidR="00EA4BBB" w:rsidRPr="00874091">
        <w:rPr>
          <w:bCs/>
          <w:szCs w:val="28"/>
          <w:lang w:val="nl-NL"/>
        </w:rPr>
        <w:t xml:space="preserve">mặt hàng </w:t>
      </w:r>
      <w:r w:rsidR="00EA4BBB" w:rsidRPr="00874091">
        <w:rPr>
          <w:color w:val="000000"/>
          <w:szCs w:val="28"/>
          <w:lang w:val="nl-NL"/>
        </w:rPr>
        <w:t xml:space="preserve">được sử dụng </w:t>
      </w:r>
      <w:r w:rsidR="00790D20" w:rsidRPr="00874091">
        <w:rPr>
          <w:color w:val="000000"/>
          <w:szCs w:val="28"/>
          <w:lang w:val="nl-NL"/>
        </w:rPr>
        <w:t>phổ biến</w:t>
      </w:r>
      <w:r w:rsidR="00EA4BBB" w:rsidRPr="00874091">
        <w:rPr>
          <w:color w:val="000000"/>
          <w:szCs w:val="28"/>
          <w:lang w:val="nl-NL"/>
        </w:rPr>
        <w:t xml:space="preserve">, tiêu thụ </w:t>
      </w:r>
      <w:r w:rsidR="00EA4BBB" w:rsidRPr="00874091">
        <w:rPr>
          <w:bCs/>
          <w:szCs w:val="28"/>
          <w:lang w:val="nl-NL"/>
        </w:rPr>
        <w:t xml:space="preserve">năng lượng điện lớn và </w:t>
      </w:r>
      <w:r w:rsidR="00EA4BBB" w:rsidRPr="00874091">
        <w:rPr>
          <w:szCs w:val="28"/>
          <w:lang w:val="nl-NL"/>
        </w:rPr>
        <w:t xml:space="preserve">là một trong những tác nhân khiến trái đất nóng lên do những chất làm mát phổ biến ở máy điều hòa </w:t>
      </w:r>
      <w:r w:rsidR="002D52A4" w:rsidRPr="00874091">
        <w:rPr>
          <w:szCs w:val="28"/>
          <w:lang w:val="nl-NL"/>
        </w:rPr>
        <w:t>gây hại cho tầng ozon (ô-dôn),</w:t>
      </w:r>
      <w:r w:rsidR="00EA4BBB" w:rsidRPr="00874091">
        <w:rPr>
          <w:szCs w:val="28"/>
          <w:lang w:val="nl-NL"/>
        </w:rPr>
        <w:t xml:space="preserve"> ảnh hưởng tiêu </w:t>
      </w:r>
      <w:r w:rsidR="002D52A4" w:rsidRPr="00874091">
        <w:rPr>
          <w:szCs w:val="28"/>
          <w:lang w:val="nl-NL"/>
        </w:rPr>
        <w:t xml:space="preserve">cực đến môi trường và khí hậu. </w:t>
      </w:r>
      <w:r w:rsidR="00411694">
        <w:rPr>
          <w:szCs w:val="28"/>
          <w:lang w:val="nl-NL"/>
        </w:rPr>
        <w:t>Đ</w:t>
      </w:r>
      <w:r w:rsidR="00790D20" w:rsidRPr="00874091">
        <w:rPr>
          <w:iCs/>
          <w:szCs w:val="28"/>
          <w:lang w:val="pt-BR"/>
        </w:rPr>
        <w:t xml:space="preserve">ể góp phần định hướng tiêu dùng đối với nhóm hàng hóa gây </w:t>
      </w:r>
      <w:r w:rsidR="00411694">
        <w:rPr>
          <w:iCs/>
          <w:szCs w:val="28"/>
          <w:lang w:val="pt-BR"/>
        </w:rPr>
        <w:t>tác hại đến</w:t>
      </w:r>
      <w:r w:rsidR="00790D20" w:rsidRPr="00874091">
        <w:rPr>
          <w:iCs/>
          <w:szCs w:val="28"/>
          <w:lang w:val="pt-BR"/>
        </w:rPr>
        <w:t xml:space="preserve"> môi trường,</w:t>
      </w:r>
      <w:r w:rsidR="00790D20" w:rsidRPr="00874091">
        <w:rPr>
          <w:color w:val="000000"/>
          <w:szCs w:val="28"/>
          <w:lang w:val="nl-NL"/>
        </w:rPr>
        <w:t xml:space="preserve"> </w:t>
      </w:r>
      <w:r w:rsidR="002D52A4" w:rsidRPr="00874091">
        <w:rPr>
          <w:color w:val="000000"/>
          <w:szCs w:val="28"/>
          <w:lang w:val="nl-NL"/>
        </w:rPr>
        <w:t xml:space="preserve">Luật hiện hành đã quy định mặt hàng </w:t>
      </w:r>
      <w:r w:rsidR="002D52A4" w:rsidRPr="00874091">
        <w:rPr>
          <w:bCs/>
          <w:szCs w:val="28"/>
          <w:lang w:val="nl-NL"/>
        </w:rPr>
        <w:t>điều hoà nhiệt độ công suất từ 90.000 BTU trở xuống thuộc đối tượng chịu thuế TTĐB với thuế suất 10%</w:t>
      </w:r>
      <w:r w:rsidR="00333906">
        <w:rPr>
          <w:iCs/>
          <w:szCs w:val="28"/>
          <w:lang w:val="pt-BR"/>
        </w:rPr>
        <w:t>, quá trình thực hiện không phát sinh khó khăn, vướng mắc</w:t>
      </w:r>
      <w:r w:rsidR="0099511A" w:rsidRPr="00874091">
        <w:rPr>
          <w:szCs w:val="28"/>
          <w:lang w:val="nl-NL"/>
        </w:rPr>
        <w:t>.</w:t>
      </w:r>
      <w:r w:rsidR="00333906">
        <w:rPr>
          <w:szCs w:val="28"/>
          <w:lang w:val="nl-NL"/>
        </w:rPr>
        <w:t xml:space="preserve"> Do đó, đề nghị cho giữ như dự thảo Luật.</w:t>
      </w:r>
      <w:r w:rsidR="00125332" w:rsidRPr="00874091">
        <w:rPr>
          <w:szCs w:val="28"/>
          <w:lang w:val="nl-NL"/>
        </w:rPr>
        <w:t xml:space="preserve"> </w:t>
      </w:r>
    </w:p>
    <w:p w14:paraId="5F7FE158" w14:textId="28489F5A" w:rsidR="00846FFA" w:rsidRPr="00874091" w:rsidRDefault="00790D20" w:rsidP="00AD18B0">
      <w:pPr>
        <w:pStyle w:val="NormalWeb"/>
        <w:shd w:val="clear" w:color="auto" w:fill="FFFFFF"/>
        <w:spacing w:before="120" w:beforeAutospacing="0" w:after="0" w:afterAutospacing="0" w:line="360" w:lineRule="exact"/>
        <w:ind w:firstLine="720"/>
        <w:jc w:val="both"/>
        <w:rPr>
          <w:bCs/>
          <w:sz w:val="28"/>
          <w:szCs w:val="28"/>
        </w:rPr>
      </w:pPr>
      <w:r w:rsidRPr="00874091">
        <w:rPr>
          <w:bCs/>
          <w:sz w:val="28"/>
          <w:szCs w:val="28"/>
        </w:rPr>
        <w:t xml:space="preserve">Đối với các loại điều hòa được thiết kế để </w:t>
      </w:r>
      <w:r w:rsidR="00846FFA" w:rsidRPr="00874091">
        <w:rPr>
          <w:bCs/>
          <w:sz w:val="28"/>
          <w:szCs w:val="28"/>
        </w:rPr>
        <w:t xml:space="preserve">lắp trên </w:t>
      </w:r>
      <w:r w:rsidRPr="00874091">
        <w:rPr>
          <w:bCs/>
          <w:sz w:val="28"/>
          <w:szCs w:val="28"/>
        </w:rPr>
        <w:t xml:space="preserve">các </w:t>
      </w:r>
      <w:r w:rsidR="00846FFA" w:rsidRPr="00874091">
        <w:rPr>
          <w:bCs/>
          <w:sz w:val="28"/>
          <w:szCs w:val="28"/>
        </w:rPr>
        <w:t>phương tiện vận tả</w:t>
      </w:r>
      <w:r w:rsidRPr="00874091">
        <w:rPr>
          <w:bCs/>
          <w:sz w:val="28"/>
          <w:szCs w:val="28"/>
        </w:rPr>
        <w:t>i</w:t>
      </w:r>
      <w:r w:rsidR="00F8739A">
        <w:rPr>
          <w:bCs/>
          <w:sz w:val="28"/>
          <w:szCs w:val="28"/>
        </w:rPr>
        <w:t>: Trên</w:t>
      </w:r>
      <w:r w:rsidRPr="00874091">
        <w:rPr>
          <w:bCs/>
          <w:sz w:val="28"/>
          <w:szCs w:val="28"/>
        </w:rPr>
        <w:t xml:space="preserve"> thực tế, các loại điều hòa này được</w:t>
      </w:r>
      <w:r w:rsidR="00846FFA" w:rsidRPr="00874091">
        <w:rPr>
          <w:bCs/>
          <w:sz w:val="28"/>
          <w:szCs w:val="28"/>
        </w:rPr>
        <w:t xml:space="preserve"> thiết kế, sản xuất</w:t>
      </w:r>
      <w:r w:rsidRPr="00874091">
        <w:rPr>
          <w:bCs/>
          <w:sz w:val="28"/>
          <w:szCs w:val="28"/>
        </w:rPr>
        <w:t xml:space="preserve"> </w:t>
      </w:r>
      <w:r w:rsidR="00846FFA" w:rsidRPr="00874091">
        <w:rPr>
          <w:bCs/>
          <w:sz w:val="28"/>
          <w:szCs w:val="28"/>
        </w:rPr>
        <w:t>khác với các loại điều hòa gia dụng thông thườ</w:t>
      </w:r>
      <w:r w:rsidRPr="00874091">
        <w:rPr>
          <w:bCs/>
          <w:sz w:val="28"/>
          <w:szCs w:val="28"/>
        </w:rPr>
        <w:t xml:space="preserve">ng về </w:t>
      </w:r>
      <w:r w:rsidR="00846FFA" w:rsidRPr="00874091">
        <w:rPr>
          <w:bCs/>
          <w:sz w:val="28"/>
          <w:szCs w:val="28"/>
        </w:rPr>
        <w:t>công suất, kích thướ</w:t>
      </w:r>
      <w:r w:rsidRPr="00874091">
        <w:rPr>
          <w:bCs/>
          <w:sz w:val="28"/>
          <w:szCs w:val="28"/>
        </w:rPr>
        <w:t>c,…</w:t>
      </w:r>
      <w:r w:rsidR="00846FFA" w:rsidRPr="00874091">
        <w:rPr>
          <w:bCs/>
          <w:sz w:val="28"/>
          <w:szCs w:val="28"/>
        </w:rPr>
        <w:t xml:space="preserve"> nên </w:t>
      </w:r>
      <w:r w:rsidRPr="00874091">
        <w:rPr>
          <w:bCs/>
          <w:sz w:val="28"/>
          <w:szCs w:val="28"/>
        </w:rPr>
        <w:t xml:space="preserve">có thể dễ dàng phân biệt để áp thuế, </w:t>
      </w:r>
      <w:r w:rsidR="00846FFA" w:rsidRPr="00874091">
        <w:rPr>
          <w:bCs/>
          <w:sz w:val="28"/>
          <w:szCs w:val="28"/>
        </w:rPr>
        <w:t xml:space="preserve">không xảy ra hiện tượng lợi dụng để tránh thuế TTĐB. Do đó, </w:t>
      </w:r>
      <w:r w:rsidRPr="00874091">
        <w:rPr>
          <w:bCs/>
          <w:sz w:val="28"/>
          <w:szCs w:val="28"/>
        </w:rPr>
        <w:t>xin cho giữ như quy định của dự thảo Luật.</w:t>
      </w:r>
    </w:p>
    <w:p w14:paraId="2FE7C51D" w14:textId="086CDA3D" w:rsidR="00954A72" w:rsidRPr="00874091" w:rsidRDefault="00844E53" w:rsidP="00AD18B0">
      <w:pPr>
        <w:pStyle w:val="ListParagraph"/>
        <w:tabs>
          <w:tab w:val="left" w:pos="567"/>
          <w:tab w:val="left" w:pos="993"/>
        </w:tabs>
        <w:spacing w:before="120" w:line="360" w:lineRule="exact"/>
        <w:ind w:left="0" w:firstLine="720"/>
        <w:jc w:val="both"/>
        <w:rPr>
          <w:i/>
          <w:sz w:val="28"/>
          <w:szCs w:val="28"/>
        </w:rPr>
      </w:pPr>
      <w:r w:rsidRPr="00874091">
        <w:rPr>
          <w:i/>
          <w:sz w:val="28"/>
          <w:szCs w:val="28"/>
          <w:lang w:val="en-US"/>
        </w:rPr>
        <w:t>(8)</w:t>
      </w:r>
      <w:r w:rsidR="00A76F73" w:rsidRPr="00874091">
        <w:rPr>
          <w:i/>
          <w:sz w:val="28"/>
          <w:szCs w:val="28"/>
          <w:lang w:val="en-US"/>
        </w:rPr>
        <w:t xml:space="preserve"> </w:t>
      </w:r>
      <w:r w:rsidR="00954A72" w:rsidRPr="00874091">
        <w:rPr>
          <w:i/>
          <w:sz w:val="28"/>
          <w:szCs w:val="28"/>
        </w:rPr>
        <w:t xml:space="preserve">Điểm </w:t>
      </w:r>
      <w:r w:rsidRPr="00874091">
        <w:rPr>
          <w:i/>
          <w:sz w:val="28"/>
          <w:szCs w:val="28"/>
          <w:lang w:val="en-US"/>
        </w:rPr>
        <w:t>i khoản 1</w:t>
      </w:r>
      <w:r w:rsidR="00954A72" w:rsidRPr="00874091">
        <w:rPr>
          <w:i/>
          <w:sz w:val="28"/>
          <w:szCs w:val="28"/>
        </w:rPr>
        <w:t xml:space="preserve">: Có ý kiến đề nghị </w:t>
      </w:r>
      <w:r w:rsidR="00436F79" w:rsidRPr="00874091">
        <w:rPr>
          <w:i/>
          <w:sz w:val="28"/>
          <w:szCs w:val="28"/>
        </w:rPr>
        <w:t xml:space="preserve">làm rõ các hình thức </w:t>
      </w:r>
      <w:r w:rsidR="00E07C22" w:rsidRPr="00874091">
        <w:rPr>
          <w:i/>
          <w:sz w:val="28"/>
          <w:szCs w:val="28"/>
        </w:rPr>
        <w:t>“</w:t>
      </w:r>
      <w:r w:rsidR="00436F79" w:rsidRPr="00874091">
        <w:rPr>
          <w:i/>
          <w:sz w:val="28"/>
          <w:szCs w:val="28"/>
        </w:rPr>
        <w:t>bài lá</w:t>
      </w:r>
      <w:r w:rsidR="00E07C22" w:rsidRPr="00874091">
        <w:rPr>
          <w:i/>
          <w:sz w:val="28"/>
          <w:szCs w:val="28"/>
        </w:rPr>
        <w:t>”</w:t>
      </w:r>
      <w:r w:rsidR="00436F79" w:rsidRPr="00874091">
        <w:rPr>
          <w:i/>
          <w:sz w:val="28"/>
          <w:szCs w:val="28"/>
        </w:rPr>
        <w:t>.</w:t>
      </w:r>
    </w:p>
    <w:p w14:paraId="5D70B961" w14:textId="3B2FFE71" w:rsidR="00846FFA" w:rsidRPr="00874091" w:rsidRDefault="00B03222" w:rsidP="00AD18B0">
      <w:pPr>
        <w:pStyle w:val="ListParagraph"/>
        <w:tabs>
          <w:tab w:val="left" w:pos="567"/>
          <w:tab w:val="left" w:pos="993"/>
        </w:tabs>
        <w:spacing w:before="120" w:line="360" w:lineRule="exact"/>
        <w:ind w:left="0" w:firstLine="720"/>
        <w:jc w:val="both"/>
        <w:rPr>
          <w:sz w:val="28"/>
          <w:szCs w:val="28"/>
          <w:lang w:val="pt-BR"/>
        </w:rPr>
      </w:pPr>
      <w:r w:rsidRPr="00874091">
        <w:rPr>
          <w:sz w:val="28"/>
          <w:szCs w:val="28"/>
          <w:lang w:val="pt-BR"/>
        </w:rPr>
        <w:t xml:space="preserve">UBTVQH xin báo cáo như sau: </w:t>
      </w:r>
      <w:r w:rsidR="00846FFA" w:rsidRPr="00874091">
        <w:rPr>
          <w:sz w:val="28"/>
          <w:szCs w:val="28"/>
          <w:lang w:val="pt-BR"/>
        </w:rPr>
        <w:t>Trên thực tế</w:t>
      </w:r>
      <w:r w:rsidRPr="00874091">
        <w:rPr>
          <w:sz w:val="28"/>
          <w:szCs w:val="28"/>
          <w:lang w:val="pt-BR"/>
        </w:rPr>
        <w:t xml:space="preserve"> có rất nhiều hình thức bài lá </w:t>
      </w:r>
      <w:r w:rsidR="00846FFA" w:rsidRPr="00874091">
        <w:rPr>
          <w:sz w:val="28"/>
          <w:szCs w:val="28"/>
          <w:lang w:val="pt-BR"/>
        </w:rPr>
        <w:t>nh</w:t>
      </w:r>
      <w:r w:rsidRPr="00874091">
        <w:rPr>
          <w:sz w:val="28"/>
          <w:szCs w:val="28"/>
          <w:lang w:val="pt-BR"/>
        </w:rPr>
        <w:t xml:space="preserve">ư bộ bài tây, tam cúc, tarot,... </w:t>
      </w:r>
      <w:r w:rsidR="00846FFA" w:rsidRPr="00874091">
        <w:rPr>
          <w:sz w:val="28"/>
          <w:szCs w:val="28"/>
          <w:lang w:val="pt-BR"/>
        </w:rPr>
        <w:t xml:space="preserve">với nhiều cách </w:t>
      </w:r>
      <w:r w:rsidRPr="00874091">
        <w:rPr>
          <w:sz w:val="28"/>
          <w:szCs w:val="28"/>
          <w:lang w:val="pt-BR"/>
        </w:rPr>
        <w:t xml:space="preserve">thức </w:t>
      </w:r>
      <w:r w:rsidR="00846FFA" w:rsidRPr="00874091">
        <w:rPr>
          <w:sz w:val="28"/>
          <w:szCs w:val="28"/>
          <w:lang w:val="pt-BR"/>
        </w:rPr>
        <w:t xml:space="preserve">sử dụng khác nhau. Việc quy định cụ thể các hình thức “bài lá” tại dự thảo Luật </w:t>
      </w:r>
      <w:r w:rsidRPr="00874091">
        <w:rPr>
          <w:sz w:val="28"/>
          <w:szCs w:val="28"/>
          <w:lang w:val="pt-BR"/>
        </w:rPr>
        <w:t>có thể không</w:t>
      </w:r>
      <w:r w:rsidR="00846FFA" w:rsidRPr="00874091">
        <w:rPr>
          <w:sz w:val="28"/>
          <w:szCs w:val="28"/>
          <w:lang w:val="pt-BR"/>
        </w:rPr>
        <w:t xml:space="preserve"> đảm bảo tính bao quát</w:t>
      </w:r>
      <w:r w:rsidRPr="00874091">
        <w:rPr>
          <w:sz w:val="28"/>
          <w:szCs w:val="28"/>
          <w:lang w:val="pt-BR"/>
        </w:rPr>
        <w:t>. Nội dung này đã được quy định tại Luật hiện hành và thực hiện ổn định, không phát sinh vướng mắc trong thực tiễn. Do đó, trong trường hợp cần thiết, Chính phủ có thể hướng dẫn tại các văn bản dưới Luật để bảo đảm linh hoạt, phù hợp trong thực tiễn.</w:t>
      </w:r>
    </w:p>
    <w:p w14:paraId="0BACEC90" w14:textId="25343E1C" w:rsidR="003C7864" w:rsidRPr="00874091" w:rsidRDefault="00844E53" w:rsidP="00AD18B0">
      <w:pPr>
        <w:tabs>
          <w:tab w:val="left" w:pos="567"/>
        </w:tabs>
        <w:spacing w:before="120" w:after="0" w:line="360" w:lineRule="exact"/>
        <w:ind w:firstLine="720"/>
        <w:jc w:val="both"/>
        <w:rPr>
          <w:i/>
          <w:szCs w:val="28"/>
        </w:rPr>
      </w:pPr>
      <w:r w:rsidRPr="00874091">
        <w:rPr>
          <w:i/>
          <w:szCs w:val="28"/>
        </w:rPr>
        <w:t>(9)</w:t>
      </w:r>
      <w:r w:rsidR="00A76F73" w:rsidRPr="00874091">
        <w:rPr>
          <w:i/>
          <w:szCs w:val="28"/>
        </w:rPr>
        <w:t xml:space="preserve"> </w:t>
      </w:r>
      <w:r w:rsidR="00F0038C" w:rsidRPr="00874091">
        <w:rPr>
          <w:i/>
          <w:szCs w:val="28"/>
        </w:rPr>
        <w:t>Điểm k</w:t>
      </w:r>
      <w:r w:rsidRPr="00874091">
        <w:rPr>
          <w:i/>
          <w:szCs w:val="28"/>
        </w:rPr>
        <w:t xml:space="preserve"> khoản 1</w:t>
      </w:r>
      <w:r w:rsidR="00F0038C" w:rsidRPr="00874091">
        <w:rPr>
          <w:i/>
          <w:szCs w:val="28"/>
        </w:rPr>
        <w:t xml:space="preserve">: </w:t>
      </w:r>
      <w:r w:rsidR="00DB3D9D" w:rsidRPr="00874091">
        <w:rPr>
          <w:bCs/>
          <w:i/>
          <w:szCs w:val="28"/>
        </w:rPr>
        <w:t xml:space="preserve">Có ý kiến đề nghị </w:t>
      </w:r>
      <w:r w:rsidR="00DB3D9D" w:rsidRPr="00874091">
        <w:rPr>
          <w:i/>
          <w:szCs w:val="28"/>
        </w:rPr>
        <w:t>bỏ quy định “không bao gồm hàng mã là đồ chơi trẻ em</w:t>
      </w:r>
      <w:r w:rsidR="00314622" w:rsidRPr="00874091">
        <w:rPr>
          <w:i/>
          <w:szCs w:val="28"/>
        </w:rPr>
        <w:t>, đồ dùng dạy học</w:t>
      </w:r>
      <w:r w:rsidR="00DB3D9D" w:rsidRPr="00874091">
        <w:rPr>
          <w:i/>
          <w:szCs w:val="28"/>
        </w:rPr>
        <w:t>”</w:t>
      </w:r>
      <w:r w:rsidR="00E03E42" w:rsidRPr="00874091">
        <w:rPr>
          <w:i/>
          <w:szCs w:val="28"/>
        </w:rPr>
        <w:t xml:space="preserve"> vì đồ chơi trẻ em và đồ dùn</w:t>
      </w:r>
      <w:r w:rsidR="00A02AC1" w:rsidRPr="00874091">
        <w:rPr>
          <w:i/>
          <w:szCs w:val="28"/>
        </w:rPr>
        <w:t>g dạy học không gọi là hàng mã</w:t>
      </w:r>
      <w:r w:rsidR="002B2562" w:rsidRPr="00874091">
        <w:rPr>
          <w:i/>
          <w:szCs w:val="28"/>
        </w:rPr>
        <w:t>.</w:t>
      </w:r>
    </w:p>
    <w:p w14:paraId="1E646F99" w14:textId="05160D7A" w:rsidR="008B25B3" w:rsidRPr="00874091" w:rsidRDefault="008B25B3" w:rsidP="00AD18B0">
      <w:pPr>
        <w:tabs>
          <w:tab w:val="left" w:pos="851"/>
        </w:tabs>
        <w:spacing w:before="120" w:after="0" w:line="360" w:lineRule="exact"/>
        <w:ind w:firstLine="720"/>
        <w:jc w:val="both"/>
        <w:rPr>
          <w:szCs w:val="28"/>
          <w:lang w:val="pt-BR"/>
        </w:rPr>
      </w:pPr>
      <w:r w:rsidRPr="00874091">
        <w:rPr>
          <w:szCs w:val="28"/>
          <w:lang w:val="pt-BR"/>
        </w:rPr>
        <w:t xml:space="preserve">UBTVQH xin báo cáo như sau: Luật hiện hành không quy định theo hướng loại trừ đối với mặt hàng này. Tuy nhiên, trên thực tế, </w:t>
      </w:r>
      <w:r w:rsidR="00846FFA" w:rsidRPr="00874091">
        <w:rPr>
          <w:szCs w:val="28"/>
          <w:lang w:val="pt-BR"/>
        </w:rPr>
        <w:t>có nhiều loại đồ chơi trẻ em, đồ dùng dạy họ</w:t>
      </w:r>
      <w:r w:rsidRPr="00874091">
        <w:rPr>
          <w:szCs w:val="28"/>
          <w:lang w:val="pt-BR"/>
        </w:rPr>
        <w:t>c được làm bằng giấy</w:t>
      </w:r>
      <w:r w:rsidR="00846FFA" w:rsidRPr="00874091">
        <w:rPr>
          <w:szCs w:val="28"/>
          <w:lang w:val="pt-BR"/>
        </w:rPr>
        <w:t xml:space="preserve"> nên </w:t>
      </w:r>
      <w:r w:rsidRPr="00874091">
        <w:rPr>
          <w:szCs w:val="28"/>
          <w:lang w:val="pt-BR"/>
        </w:rPr>
        <w:t xml:space="preserve">dẫn đến </w:t>
      </w:r>
      <w:r w:rsidR="00874091">
        <w:rPr>
          <w:szCs w:val="28"/>
          <w:lang w:val="pt-BR"/>
        </w:rPr>
        <w:t>chưa thực sự</w:t>
      </w:r>
      <w:r w:rsidRPr="00874091">
        <w:rPr>
          <w:szCs w:val="28"/>
          <w:lang w:val="pt-BR"/>
        </w:rPr>
        <w:t xml:space="preserve"> nhất quán</w:t>
      </w:r>
      <w:r w:rsidR="00874091">
        <w:rPr>
          <w:szCs w:val="28"/>
          <w:lang w:val="pt-BR"/>
        </w:rPr>
        <w:t xml:space="preserve"> trong cách hiểu, cách áp dụng và</w:t>
      </w:r>
      <w:r w:rsidRPr="00874091">
        <w:rPr>
          <w:szCs w:val="28"/>
          <w:lang w:val="pt-BR"/>
        </w:rPr>
        <w:t xml:space="preserve"> bất cập trong thực hiện</w:t>
      </w:r>
      <w:r w:rsidR="00846FFA" w:rsidRPr="00874091">
        <w:rPr>
          <w:szCs w:val="28"/>
          <w:lang w:val="pt-BR"/>
        </w:rPr>
        <w:t xml:space="preserve">. Do </w:t>
      </w:r>
      <w:r w:rsidRPr="00874091">
        <w:rPr>
          <w:szCs w:val="28"/>
          <w:lang w:val="pt-BR"/>
        </w:rPr>
        <w:t>đó, dự thảo Luật đã bổ sung nội dung này để bảo đảm tính cụ thể, rõ ràng, minh bạch của Luật, tạo thuận lợi cho quá trình áp dụng. Vì vậy, xin cho giữ như quy định của dự thảo Luật.</w:t>
      </w:r>
    </w:p>
    <w:p w14:paraId="2CE46C9E" w14:textId="0C30A596" w:rsidR="00120F3A" w:rsidRPr="00874091" w:rsidRDefault="00120F3A" w:rsidP="00AD18B0">
      <w:pPr>
        <w:tabs>
          <w:tab w:val="left" w:pos="851"/>
        </w:tabs>
        <w:spacing w:before="120" w:after="0" w:line="360" w:lineRule="exact"/>
        <w:ind w:firstLine="720"/>
        <w:jc w:val="both"/>
        <w:rPr>
          <w:bCs/>
          <w:i/>
          <w:szCs w:val="28"/>
        </w:rPr>
      </w:pPr>
      <w:r w:rsidRPr="00874091">
        <w:rPr>
          <w:bCs/>
          <w:i/>
          <w:szCs w:val="28"/>
        </w:rPr>
        <w:t xml:space="preserve">(10) Điểm l khoản 1 về </w:t>
      </w:r>
      <w:r w:rsidR="002A7385" w:rsidRPr="00874091">
        <w:rPr>
          <w:bCs/>
          <w:i/>
          <w:szCs w:val="28"/>
        </w:rPr>
        <w:t>bổ</w:t>
      </w:r>
      <w:r w:rsidRPr="00874091">
        <w:rPr>
          <w:bCs/>
          <w:i/>
          <w:szCs w:val="28"/>
        </w:rPr>
        <w:t xml:space="preserve"> sung nước giải khát có đường vào diện chịu thuế.</w:t>
      </w:r>
    </w:p>
    <w:p w14:paraId="1CA1EEE6" w14:textId="1DC07C55" w:rsidR="00531FBE" w:rsidRPr="00874091" w:rsidRDefault="00F46168" w:rsidP="00AD18B0">
      <w:pPr>
        <w:tabs>
          <w:tab w:val="left" w:pos="851"/>
        </w:tabs>
        <w:spacing w:before="120" w:after="0" w:line="360" w:lineRule="exact"/>
        <w:ind w:firstLine="720"/>
        <w:jc w:val="both"/>
        <w:rPr>
          <w:i/>
          <w:szCs w:val="28"/>
          <w:lang w:val="pt-BR"/>
        </w:rPr>
      </w:pPr>
      <w:r w:rsidRPr="00874091">
        <w:rPr>
          <w:i/>
          <w:szCs w:val="28"/>
          <w:lang w:val="en-GB"/>
        </w:rPr>
        <w:t>Nhiều</w:t>
      </w:r>
      <w:r w:rsidR="0059204D" w:rsidRPr="00874091">
        <w:rPr>
          <w:bCs/>
          <w:i/>
          <w:szCs w:val="28"/>
        </w:rPr>
        <w:t xml:space="preserve"> ý kiến nhất trí với việc </w:t>
      </w:r>
      <w:r w:rsidR="00844E53" w:rsidRPr="00874091">
        <w:rPr>
          <w:bCs/>
          <w:i/>
          <w:szCs w:val="28"/>
        </w:rPr>
        <w:t>bổ sung</w:t>
      </w:r>
      <w:r w:rsidR="0059204D" w:rsidRPr="00874091">
        <w:rPr>
          <w:bCs/>
          <w:i/>
          <w:szCs w:val="28"/>
        </w:rPr>
        <w:t xml:space="preserve"> nước giải khát có đường</w:t>
      </w:r>
      <w:r w:rsidR="00844E53" w:rsidRPr="00874091">
        <w:rPr>
          <w:bCs/>
          <w:i/>
          <w:szCs w:val="28"/>
        </w:rPr>
        <w:t xml:space="preserve"> vào diện chịu thuế TTĐB</w:t>
      </w:r>
      <w:r w:rsidR="00732905" w:rsidRPr="00874091">
        <w:rPr>
          <w:bCs/>
          <w:i/>
          <w:szCs w:val="28"/>
        </w:rPr>
        <w:t xml:space="preserve">. </w:t>
      </w:r>
      <w:r w:rsidR="00C4194A" w:rsidRPr="00874091">
        <w:rPr>
          <w:bCs/>
          <w:i/>
          <w:szCs w:val="28"/>
        </w:rPr>
        <w:t>Một số</w:t>
      </w:r>
      <w:r w:rsidR="00732905" w:rsidRPr="00874091">
        <w:rPr>
          <w:bCs/>
          <w:i/>
          <w:szCs w:val="28"/>
        </w:rPr>
        <w:t xml:space="preserve"> </w:t>
      </w:r>
      <w:r w:rsidR="006F21B9" w:rsidRPr="00874091">
        <w:rPr>
          <w:i/>
          <w:szCs w:val="28"/>
        </w:rPr>
        <w:t>đề nghị</w:t>
      </w:r>
      <w:r w:rsidR="00EC6698" w:rsidRPr="00874091">
        <w:rPr>
          <w:i/>
          <w:szCs w:val="28"/>
        </w:rPr>
        <w:t xml:space="preserve"> cân nhắc, </w:t>
      </w:r>
      <w:r w:rsidR="006F21B9" w:rsidRPr="00874091">
        <w:rPr>
          <w:i/>
          <w:szCs w:val="28"/>
        </w:rPr>
        <w:t xml:space="preserve">chưa áp dụng thuế </w:t>
      </w:r>
      <w:r w:rsidR="00D90D82" w:rsidRPr="00874091">
        <w:rPr>
          <w:i/>
          <w:szCs w:val="28"/>
        </w:rPr>
        <w:t>TTĐB</w:t>
      </w:r>
      <w:r w:rsidR="006F21B9" w:rsidRPr="00874091">
        <w:rPr>
          <w:i/>
          <w:szCs w:val="28"/>
        </w:rPr>
        <w:t xml:space="preserve"> đối với nước giải khát có đường</w:t>
      </w:r>
      <w:r w:rsidR="00765DD7">
        <w:rPr>
          <w:i/>
          <w:szCs w:val="28"/>
        </w:rPr>
        <w:t xml:space="preserve"> hoặc có lộ trình áp dụng để tránh ảnh hưởng lớn đến hoạt động sản xuất kinh doanh của doanh nghiệp và có thời gian để doanh nghiệp chuyển đổi sang mặt hàng nước giải khát có hàm lượng đường thấp</w:t>
      </w:r>
      <w:r w:rsidR="006F21B9" w:rsidRPr="00874091">
        <w:rPr>
          <w:bCs/>
          <w:i/>
          <w:szCs w:val="28"/>
        </w:rPr>
        <w:t>.</w:t>
      </w:r>
      <w:r w:rsidR="00844E53" w:rsidRPr="00874091">
        <w:rPr>
          <w:bCs/>
          <w:i/>
          <w:szCs w:val="28"/>
        </w:rPr>
        <w:t xml:space="preserve"> </w:t>
      </w:r>
    </w:p>
    <w:bookmarkEnd w:id="13"/>
    <w:p w14:paraId="3878B608" w14:textId="4E1DD423" w:rsidR="00846FFA" w:rsidRPr="00874091" w:rsidRDefault="00C705A1" w:rsidP="00AD18B0">
      <w:pPr>
        <w:tabs>
          <w:tab w:val="left" w:pos="567"/>
          <w:tab w:val="left" w:pos="993"/>
        </w:tabs>
        <w:spacing w:before="120" w:after="0" w:line="360" w:lineRule="exact"/>
        <w:ind w:firstLine="720"/>
        <w:jc w:val="both"/>
        <w:rPr>
          <w:szCs w:val="28"/>
          <w:lang w:val="nl-NL"/>
        </w:rPr>
      </w:pPr>
      <w:r w:rsidRPr="00874091">
        <w:rPr>
          <w:szCs w:val="28"/>
        </w:rPr>
        <w:t>Về nội dung này, UBTVQH xin báo cáo như sau:</w:t>
      </w:r>
      <w:r w:rsidRPr="00874091">
        <w:rPr>
          <w:bCs/>
          <w:szCs w:val="28"/>
        </w:rPr>
        <w:t xml:space="preserve"> </w:t>
      </w:r>
      <w:r w:rsidR="00C01ED9" w:rsidRPr="00874091">
        <w:rPr>
          <w:rFonts w:eastAsia="Calibri"/>
          <w:color w:val="000000" w:themeColor="text1"/>
          <w:szCs w:val="28"/>
          <w:lang w:val="nl-NL"/>
        </w:rPr>
        <w:t xml:space="preserve">Việc bổ sung </w:t>
      </w:r>
      <w:r w:rsidR="00874091" w:rsidRPr="00874091">
        <w:rPr>
          <w:rFonts w:eastAsia="Calibri"/>
          <w:color w:val="000000" w:themeColor="text1"/>
          <w:szCs w:val="28"/>
          <w:lang w:val="nl-NL"/>
        </w:rPr>
        <w:t>nước giải khát có đường</w:t>
      </w:r>
      <w:r w:rsidR="00874091">
        <w:rPr>
          <w:rFonts w:eastAsia="Calibri"/>
          <w:color w:val="000000" w:themeColor="text1"/>
          <w:szCs w:val="28"/>
          <w:lang w:val="nl-NL"/>
        </w:rPr>
        <w:t xml:space="preserve"> vào diện chịu thuế</w:t>
      </w:r>
      <w:r w:rsidR="00874091" w:rsidRPr="00874091">
        <w:rPr>
          <w:rFonts w:eastAsia="Calibri"/>
          <w:color w:val="000000" w:themeColor="text1"/>
          <w:szCs w:val="28"/>
          <w:lang w:val="nl-NL"/>
        </w:rPr>
        <w:t xml:space="preserve"> </w:t>
      </w:r>
      <w:r w:rsidR="00C01ED9" w:rsidRPr="00874091">
        <w:rPr>
          <w:rFonts w:eastAsia="Calibri"/>
          <w:color w:val="000000" w:themeColor="text1"/>
          <w:szCs w:val="28"/>
          <w:lang w:val="nl-NL"/>
        </w:rPr>
        <w:t>TTĐB là nhằm</w:t>
      </w:r>
      <w:r w:rsidR="00C01ED9" w:rsidRPr="00874091">
        <w:rPr>
          <w:rFonts w:eastAsia="Calibri"/>
          <w:color w:val="000000" w:themeColor="text1"/>
          <w:szCs w:val="28"/>
        </w:rPr>
        <w:t xml:space="preserve"> thể chế hóa chủ trương của Đảng và Nhà nước về bảo vệ sức khỏe nhân dân, khuyến cáo của Tổ chức Y tế Thế giới (WHO), Quỹ Nhi đồng Liên hợp quốc (UNICEF) và Bộ Y tế</w:t>
      </w:r>
      <w:r w:rsidR="00C01ED9" w:rsidRPr="00874091">
        <w:rPr>
          <w:rFonts w:eastAsia="Calibri"/>
          <w:color w:val="000000" w:themeColor="text1"/>
          <w:szCs w:val="28"/>
          <w:lang w:val="nl-NL"/>
        </w:rPr>
        <w:t xml:space="preserve">. </w:t>
      </w:r>
      <w:r w:rsidR="00C01ED9" w:rsidRPr="00874091">
        <w:rPr>
          <w:szCs w:val="28"/>
          <w:lang w:val="nl-NL"/>
        </w:rPr>
        <w:t>Đề xuất áp thuế đối với nước giải khát có đường là đề xuất bước đầu trong tiến trình thực hện các giải pháp nhằm hạn chế việc sản xuất, tiêu dùng các sản phẩm có nhiều đường trong thực phẩm</w:t>
      </w:r>
      <w:r w:rsidR="00874091">
        <w:rPr>
          <w:szCs w:val="28"/>
          <w:lang w:val="nl-NL"/>
        </w:rPr>
        <w:t>,</w:t>
      </w:r>
      <w:r w:rsidR="00C01ED9" w:rsidRPr="00874091">
        <w:rPr>
          <w:szCs w:val="28"/>
          <w:lang w:val="nl-NL"/>
        </w:rPr>
        <w:t xml:space="preserve"> đồ uống. </w:t>
      </w:r>
      <w:r w:rsidR="00846FFA" w:rsidRPr="00874091">
        <w:rPr>
          <w:rFonts w:eastAsia="Calibri"/>
          <w:szCs w:val="28"/>
          <w:shd w:val="clear" w:color="auto" w:fill="FFFFFF"/>
          <w:lang w:val="sv-SE"/>
        </w:rPr>
        <w:t>Theo Bộ Y tế, n</w:t>
      </w:r>
      <w:r w:rsidR="00846FFA" w:rsidRPr="00874091">
        <w:rPr>
          <w:szCs w:val="28"/>
          <w:lang w:val="nl-NL"/>
        </w:rPr>
        <w:t>ước giải khát - loại đồ uống có đường phổ biến nhất - là một trong các nguyên nhân chính gây thừa cân, béo phì và các bệnh không lây</w:t>
      </w:r>
      <w:r w:rsidRPr="00874091">
        <w:rPr>
          <w:szCs w:val="28"/>
          <w:lang w:val="nl-NL"/>
        </w:rPr>
        <w:t xml:space="preserve"> nhiễm liên quan đến chế độ ăn do đường dạng lỏng trong nước giải khát có đường gây hại nhiều hơn do được dung nạp nhanh hơn so với </w:t>
      </w:r>
      <w:r w:rsidR="00846FFA" w:rsidRPr="00874091">
        <w:rPr>
          <w:szCs w:val="28"/>
          <w:lang w:val="nl-NL"/>
        </w:rPr>
        <w:t>đường ở dạng rắn như đường trong bánh, kẹo, socola</w:t>
      </w:r>
      <w:r w:rsidRPr="00874091">
        <w:rPr>
          <w:szCs w:val="28"/>
          <w:lang w:val="nl-NL"/>
        </w:rPr>
        <w:t>,</w:t>
      </w:r>
      <w:r w:rsidR="00846FFA" w:rsidRPr="00874091">
        <w:rPr>
          <w:szCs w:val="28"/>
          <w:lang w:val="nl-NL"/>
        </w:rPr>
        <w:t>…</w:t>
      </w:r>
      <w:r w:rsidRPr="00874091">
        <w:rPr>
          <w:szCs w:val="28"/>
          <w:lang w:val="nl-NL"/>
        </w:rPr>
        <w:t xml:space="preserve"> Đồng thời, nước giải khát có đường </w:t>
      </w:r>
      <w:r w:rsidR="00846FFA" w:rsidRPr="00874091">
        <w:rPr>
          <w:szCs w:val="28"/>
          <w:lang w:val="nl-NL"/>
        </w:rPr>
        <w:t>cung cấp lượng calo rỗng</w:t>
      </w:r>
      <w:r w:rsidRPr="00874091">
        <w:rPr>
          <w:szCs w:val="28"/>
          <w:lang w:val="nl-NL"/>
        </w:rPr>
        <w:t xml:space="preserve"> (</w:t>
      </w:r>
      <w:r w:rsidR="00846FFA" w:rsidRPr="00874091">
        <w:rPr>
          <w:szCs w:val="28"/>
          <w:lang w:val="nl-NL"/>
        </w:rPr>
        <w:t>chứa lượng calo cao nh</w:t>
      </w:r>
      <w:r w:rsidRPr="00874091">
        <w:rPr>
          <w:szCs w:val="28"/>
          <w:lang w:val="nl-NL"/>
        </w:rPr>
        <w:t xml:space="preserve">ưng không có giá trị dinh dưỡng), </w:t>
      </w:r>
      <w:r w:rsidR="00846FFA" w:rsidRPr="00874091">
        <w:rPr>
          <w:szCs w:val="28"/>
          <w:lang w:val="nl-NL"/>
        </w:rPr>
        <w:t xml:space="preserve">kích thích </w:t>
      </w:r>
      <w:r w:rsidRPr="00874091">
        <w:rPr>
          <w:szCs w:val="28"/>
          <w:lang w:val="nl-NL"/>
        </w:rPr>
        <w:t>và</w:t>
      </w:r>
      <w:r w:rsidR="00846FFA" w:rsidRPr="00874091">
        <w:rPr>
          <w:szCs w:val="28"/>
          <w:lang w:val="nl-NL"/>
        </w:rPr>
        <w:t xml:space="preserve"> gia tăng cảm gi</w:t>
      </w:r>
      <w:r w:rsidRPr="00874091">
        <w:rPr>
          <w:szCs w:val="28"/>
          <w:lang w:val="nl-NL"/>
        </w:rPr>
        <w:t xml:space="preserve">ác đói, giảm cảm giác no, </w:t>
      </w:r>
      <w:r w:rsidR="00846FFA" w:rsidRPr="00874091">
        <w:rPr>
          <w:szCs w:val="28"/>
          <w:lang w:val="nl-NL"/>
        </w:rPr>
        <w:t>làm tăng lượng calo nạp vào cơ thể, gây tăng tích tụ mỡ ở cơ thể và gia t</w:t>
      </w:r>
      <w:r w:rsidRPr="00874091">
        <w:rPr>
          <w:szCs w:val="28"/>
          <w:lang w:val="nl-NL"/>
        </w:rPr>
        <w:t>ăng tình trạng thừa cân</w:t>
      </w:r>
      <w:r w:rsidR="001C7E5D">
        <w:rPr>
          <w:szCs w:val="28"/>
          <w:lang w:val="nl-NL"/>
        </w:rPr>
        <w:t>,</w:t>
      </w:r>
      <w:r w:rsidRPr="00874091">
        <w:rPr>
          <w:szCs w:val="28"/>
          <w:lang w:val="nl-NL"/>
        </w:rPr>
        <w:t xml:space="preserve"> béo phì. Do đó, </w:t>
      </w:r>
      <w:r w:rsidR="00046913" w:rsidRPr="00874091">
        <w:rPr>
          <w:szCs w:val="28"/>
          <w:lang w:val="vi-VN"/>
        </w:rPr>
        <w:t>để góp phần định hướng sản xuất, tiêu dùng</w:t>
      </w:r>
      <w:r w:rsidR="00046913" w:rsidRPr="00874091">
        <w:rPr>
          <w:szCs w:val="28"/>
          <w:lang w:val="en-GB"/>
        </w:rPr>
        <w:t>,</w:t>
      </w:r>
      <w:r w:rsidR="00046913" w:rsidRPr="00874091">
        <w:rPr>
          <w:iCs/>
          <w:szCs w:val="28"/>
          <w:lang w:val="nl-NL"/>
        </w:rPr>
        <w:t xml:space="preserve"> mở rộng cơ sở </w:t>
      </w:r>
      <w:r w:rsidR="00046913" w:rsidRPr="00874091">
        <w:rPr>
          <w:szCs w:val="28"/>
          <w:lang w:val="pt-BR"/>
        </w:rPr>
        <w:t>thuế,</w:t>
      </w:r>
      <w:r w:rsidR="00046913" w:rsidRPr="00874091">
        <w:rPr>
          <w:szCs w:val="28"/>
          <w:lang w:val="vi-VN"/>
        </w:rPr>
        <w:t xml:space="preserve"> </w:t>
      </w:r>
      <w:r w:rsidRPr="00874091">
        <w:rPr>
          <w:szCs w:val="28"/>
          <w:lang w:val="nl-NL"/>
        </w:rPr>
        <w:t>việc bổ sung nước giải khát có đường vào diện chịu thuế TTĐB là cần thiết.</w:t>
      </w:r>
      <w:r w:rsidR="00765DD7">
        <w:rPr>
          <w:szCs w:val="28"/>
          <w:lang w:val="nl-NL"/>
        </w:rPr>
        <w:t xml:space="preserve"> </w:t>
      </w:r>
    </w:p>
    <w:p w14:paraId="33D44954" w14:textId="6794535B" w:rsidR="00C01ED9" w:rsidRPr="00874091" w:rsidRDefault="00C01ED9" w:rsidP="00AD18B0">
      <w:pPr>
        <w:tabs>
          <w:tab w:val="left" w:pos="851"/>
        </w:tabs>
        <w:spacing w:before="120" w:after="0" w:line="360" w:lineRule="exact"/>
        <w:ind w:firstLine="720"/>
        <w:jc w:val="both"/>
        <w:rPr>
          <w:i/>
          <w:szCs w:val="28"/>
          <w:lang w:val="pt-BR"/>
        </w:rPr>
      </w:pPr>
      <w:r w:rsidRPr="00874091">
        <w:rPr>
          <w:i/>
          <w:szCs w:val="28"/>
          <w:lang w:val="en-GB"/>
        </w:rPr>
        <w:t>Một số</w:t>
      </w:r>
      <w:r w:rsidRPr="00874091">
        <w:rPr>
          <w:i/>
          <w:szCs w:val="28"/>
        </w:rPr>
        <w:t xml:space="preserve"> ý kiến cho rằng</w:t>
      </w:r>
      <w:r w:rsidR="001C7E5D">
        <w:rPr>
          <w:i/>
          <w:szCs w:val="28"/>
        </w:rPr>
        <w:t>,</w:t>
      </w:r>
      <w:r w:rsidRPr="00874091">
        <w:rPr>
          <w:i/>
          <w:szCs w:val="28"/>
          <w:lang w:val="pt-BR"/>
        </w:rPr>
        <w:t xml:space="preserve"> việc chỉ bổ sung nước giải khát có đường vào diện chịu thuế là chưa bao quát toàn diện các sản phẩm có thể ảnh hưởng tới sức khỏe người dùng vì </w:t>
      </w:r>
      <w:r w:rsidRPr="00874091">
        <w:rPr>
          <w:bCs/>
          <w:i/>
          <w:szCs w:val="28"/>
          <w:lang w:val="en-GB"/>
        </w:rPr>
        <w:t>nước</w:t>
      </w:r>
      <w:r w:rsidRPr="00874091">
        <w:rPr>
          <w:bCs/>
          <w:i/>
          <w:szCs w:val="28"/>
          <w:lang w:val="vi-VN"/>
        </w:rPr>
        <w:t xml:space="preserve"> giải khát có đường không phải là sản phẩm duy nhất </w:t>
      </w:r>
      <w:r w:rsidRPr="00874091">
        <w:rPr>
          <w:bCs/>
          <w:i/>
          <w:szCs w:val="28"/>
          <w:lang w:val="en-GB"/>
        </w:rPr>
        <w:t>có hàm lượng</w:t>
      </w:r>
      <w:r w:rsidRPr="00874091">
        <w:rPr>
          <w:bCs/>
          <w:i/>
          <w:szCs w:val="28"/>
          <w:lang w:val="vi-VN"/>
        </w:rPr>
        <w:t xml:space="preserve"> đường </w:t>
      </w:r>
      <w:r w:rsidRPr="00874091">
        <w:rPr>
          <w:i/>
          <w:szCs w:val="28"/>
          <w:lang w:val="vi-VN"/>
        </w:rPr>
        <w:t>nên nếu</w:t>
      </w:r>
      <w:r w:rsidRPr="00874091">
        <w:rPr>
          <w:i/>
          <w:szCs w:val="28"/>
          <w:lang w:val="en-GB"/>
        </w:rPr>
        <w:t xml:space="preserve"> chỉ</w:t>
      </w:r>
      <w:r w:rsidRPr="00874091">
        <w:rPr>
          <w:i/>
          <w:szCs w:val="28"/>
          <w:lang w:val="vi-VN"/>
        </w:rPr>
        <w:t xml:space="preserve"> </w:t>
      </w:r>
      <w:r w:rsidRPr="00874091">
        <w:rPr>
          <w:i/>
          <w:szCs w:val="28"/>
          <w:lang w:val="en-GB"/>
        </w:rPr>
        <w:t>thu</w:t>
      </w:r>
      <w:r w:rsidRPr="00874091">
        <w:rPr>
          <w:i/>
          <w:szCs w:val="28"/>
          <w:lang w:val="vi-VN"/>
        </w:rPr>
        <w:t xml:space="preserve"> thuế </w:t>
      </w:r>
      <w:r w:rsidRPr="00874091">
        <w:rPr>
          <w:i/>
          <w:szCs w:val="28"/>
          <w:lang w:val="en-GB"/>
        </w:rPr>
        <w:t xml:space="preserve">đối với </w:t>
      </w:r>
      <w:r w:rsidRPr="00874091">
        <w:rPr>
          <w:i/>
          <w:szCs w:val="28"/>
          <w:lang w:val="vi-VN"/>
        </w:rPr>
        <w:t>sản phẩm này thì người tiêu dùng vẫn có thể tiêu thụ đường với hàm lượng cao hơn từ các sản phẩm khác</w:t>
      </w:r>
      <w:r w:rsidRPr="00874091">
        <w:rPr>
          <w:i/>
          <w:szCs w:val="28"/>
          <w:lang w:val="pt-BR"/>
        </w:rPr>
        <w:t xml:space="preserve"> (như các sản phẩm bánh, kẹo,...). Đề</w:t>
      </w:r>
      <w:r w:rsidRPr="00874091">
        <w:rPr>
          <w:i/>
          <w:szCs w:val="28"/>
        </w:rPr>
        <w:t xml:space="preserve"> nghị Chính phủ nghiên cứu và xác định đúng, đủ các sản phẩm đồ uống có đường (nước ngọt có ga hoặc không có ga, nước có pha chế hương liệu, nước tăng lực, </w:t>
      </w:r>
      <w:r w:rsidRPr="00874091">
        <w:rPr>
          <w:bCs/>
          <w:i/>
          <w:szCs w:val="28"/>
        </w:rPr>
        <w:t>sản phẩm dạng bột nhập khẩu để pha chế nước giải khát,</w:t>
      </w:r>
      <w:r w:rsidRPr="00874091">
        <w:rPr>
          <w:i/>
          <w:szCs w:val="28"/>
        </w:rPr>
        <w:t>…) phải áp thuế TTĐB.</w:t>
      </w:r>
      <w:r w:rsidR="001C7E5D">
        <w:rPr>
          <w:i/>
          <w:szCs w:val="28"/>
        </w:rPr>
        <w:t xml:space="preserve"> </w:t>
      </w:r>
    </w:p>
    <w:p w14:paraId="2F6D09DE" w14:textId="4B8D30FE" w:rsidR="00046913" w:rsidRPr="00874091" w:rsidRDefault="00C01ED9" w:rsidP="00AD18B0">
      <w:pPr>
        <w:spacing w:before="120" w:after="0" w:line="360" w:lineRule="exact"/>
        <w:ind w:firstLine="720"/>
        <w:jc w:val="both"/>
        <w:rPr>
          <w:iCs/>
          <w:szCs w:val="28"/>
          <w:lang w:val="en-GB"/>
        </w:rPr>
      </w:pPr>
      <w:r w:rsidRPr="00874091">
        <w:rPr>
          <w:iCs/>
          <w:szCs w:val="28"/>
          <w:lang w:val="en-GB"/>
        </w:rPr>
        <w:t xml:space="preserve">UBTVQH xin báo cáo như sau: </w:t>
      </w:r>
      <w:r w:rsidR="00046913" w:rsidRPr="00874091">
        <w:rPr>
          <w:iCs/>
          <w:szCs w:val="28"/>
          <w:lang w:val="en-GB"/>
        </w:rPr>
        <w:t xml:space="preserve">Đúng như các vị ĐBQH đã nêu, việc dự thảo Luật chỉ bổ sung nước giải khát có đường vào diện chịu thuế là chưa bao quát toàn diện, đầy đủ các sản phẩm có chứa hàm lượng đường có thể ảnh hưởng tới sức khỏe người tiêu dùng và việc tiếp tục nghiên cứu, đánh giá để đề xuất bổ sung các sản phẩm khác vào diện chịu thuế là cần thiết. Tuy nhiên, việc bổ sung các hàng hóa vào diện chịu thuế cần được cân nhắc, đánh giá thận trọng, có lộ trình để bảo đảm không ảnh hưởng quá lớn tới quá trình phục hồi sản xuất, kinh doanh của các doanh nghiệp. </w:t>
      </w:r>
      <w:r w:rsidR="00732836" w:rsidRPr="00874091">
        <w:rPr>
          <w:iCs/>
          <w:szCs w:val="28"/>
          <w:lang w:val="en-GB"/>
        </w:rPr>
        <w:t xml:space="preserve">Đồng thời, </w:t>
      </w:r>
      <w:r w:rsidR="00732836" w:rsidRPr="00874091">
        <w:rPr>
          <w:rFonts w:cstheme="majorHAnsi"/>
          <w:szCs w:val="28"/>
          <w:lang w:val="nl-NL"/>
        </w:rPr>
        <w:t>tiêu chí để xác định đối tượng chịu thuế là các sản phẩm nước giải khát được liệt kê theo quy định trong Tiêu chuẩn Việt Nam</w:t>
      </w:r>
      <w:r w:rsidR="0033488E" w:rsidRPr="00874091">
        <w:rPr>
          <w:szCs w:val="28"/>
          <w:lang w:val="nl-NL"/>
        </w:rPr>
        <w:t xml:space="preserve"> </w:t>
      </w:r>
      <w:r w:rsidR="00732836" w:rsidRPr="00874091">
        <w:rPr>
          <w:rFonts w:cstheme="majorHAnsi"/>
          <w:szCs w:val="28"/>
          <w:lang w:val="nl-NL"/>
        </w:rPr>
        <w:t xml:space="preserve">và có hàm lượng đường theo quy định trên 5g/100 ml. </w:t>
      </w:r>
      <w:r w:rsidR="00046913" w:rsidRPr="00874091">
        <w:rPr>
          <w:iCs/>
          <w:szCs w:val="28"/>
          <w:lang w:val="en-GB"/>
        </w:rPr>
        <w:t xml:space="preserve">Do đó, </w:t>
      </w:r>
      <w:r w:rsidR="0033488E" w:rsidRPr="00874091">
        <w:rPr>
          <w:iCs/>
          <w:szCs w:val="28"/>
          <w:lang w:val="en-GB"/>
        </w:rPr>
        <w:t xml:space="preserve">mặc dù đối tượng chịu thuế theo quy định </w:t>
      </w:r>
      <w:r w:rsidR="00BC282C" w:rsidRPr="00874091">
        <w:rPr>
          <w:iCs/>
          <w:szCs w:val="28"/>
          <w:lang w:val="en-GB"/>
        </w:rPr>
        <w:t xml:space="preserve">của Luật </w:t>
      </w:r>
      <w:r w:rsidR="0033488E" w:rsidRPr="00874091">
        <w:rPr>
          <w:iCs/>
          <w:szCs w:val="28"/>
          <w:lang w:val="en-GB"/>
        </w:rPr>
        <w:t>chỉ là mặt hàng nước giải khát song phạm vi các sản phẩm thuộc diện chịu thuế trên thực tế là khá rộng</w:t>
      </w:r>
      <w:r w:rsidR="00BC282C" w:rsidRPr="00874091">
        <w:rPr>
          <w:rStyle w:val="FootnoteReference"/>
          <w:szCs w:val="28"/>
          <w:lang w:val="nl-NL"/>
        </w:rPr>
        <w:footnoteReference w:id="1"/>
      </w:r>
      <w:r w:rsidR="00E44E9B" w:rsidRPr="00874091">
        <w:rPr>
          <w:iCs/>
          <w:szCs w:val="28"/>
          <w:lang w:val="en-GB"/>
        </w:rPr>
        <w:t xml:space="preserve">. Vì vậy, </w:t>
      </w:r>
      <w:r w:rsidR="00046913" w:rsidRPr="00874091">
        <w:rPr>
          <w:iCs/>
          <w:szCs w:val="28"/>
          <w:lang w:val="en-GB"/>
        </w:rPr>
        <w:t>xin cho giữ như quy định của dự thảo Luật</w:t>
      </w:r>
      <w:r w:rsidR="001C7E5D">
        <w:rPr>
          <w:iCs/>
          <w:szCs w:val="28"/>
          <w:lang w:val="en-GB"/>
        </w:rPr>
        <w:t>. Đề</w:t>
      </w:r>
      <w:r w:rsidR="00046913" w:rsidRPr="00874091">
        <w:rPr>
          <w:iCs/>
          <w:szCs w:val="28"/>
          <w:lang w:val="en-GB"/>
        </w:rPr>
        <w:t xml:space="preserve"> nghị Chính phủ tiếp tục nghiên cứu kinh nghiệm quốc tế và đánh giá kỹ tác động của việc bổ sung các sản phẩm khác </w:t>
      </w:r>
      <w:r w:rsidR="00BC282C" w:rsidRPr="00874091">
        <w:rPr>
          <w:iCs/>
          <w:szCs w:val="28"/>
          <w:lang w:val="en-GB"/>
        </w:rPr>
        <w:t xml:space="preserve">có chứa đường </w:t>
      </w:r>
      <w:r w:rsidR="00046913" w:rsidRPr="00874091">
        <w:rPr>
          <w:iCs/>
          <w:szCs w:val="28"/>
          <w:lang w:val="en-GB"/>
        </w:rPr>
        <w:t>vào diện chịu thuế TTĐB</w:t>
      </w:r>
      <w:r w:rsidR="00BC282C" w:rsidRPr="00874091">
        <w:rPr>
          <w:iCs/>
          <w:szCs w:val="28"/>
          <w:lang w:val="en-GB"/>
        </w:rPr>
        <w:t xml:space="preserve"> để đề xuất bổ sung vào thời điểm thích hợp</w:t>
      </w:r>
      <w:r w:rsidR="00F06CBD" w:rsidRPr="00874091">
        <w:rPr>
          <w:iCs/>
          <w:szCs w:val="28"/>
          <w:lang w:val="en-GB"/>
        </w:rPr>
        <w:t xml:space="preserve"> </w:t>
      </w:r>
      <w:r w:rsidR="001C7E5D">
        <w:rPr>
          <w:iCs/>
          <w:szCs w:val="28"/>
          <w:lang w:val="en-GB"/>
        </w:rPr>
        <w:t>nhằm</w:t>
      </w:r>
      <w:r w:rsidR="00F06CBD" w:rsidRPr="00874091">
        <w:rPr>
          <w:iCs/>
          <w:szCs w:val="28"/>
          <w:lang w:val="en-GB"/>
        </w:rPr>
        <w:t xml:space="preserve"> bảo đảm bao quát toàn diện các đối tượng chịu thuế.</w:t>
      </w:r>
    </w:p>
    <w:p w14:paraId="39CE9B73" w14:textId="187B37D5" w:rsidR="00F06CBD" w:rsidRPr="001C7E5D" w:rsidRDefault="00F06CBD" w:rsidP="00AD18B0">
      <w:pPr>
        <w:tabs>
          <w:tab w:val="left" w:pos="851"/>
        </w:tabs>
        <w:spacing w:before="120" w:after="0" w:line="360" w:lineRule="exact"/>
        <w:ind w:firstLine="720"/>
        <w:jc w:val="both"/>
        <w:rPr>
          <w:i/>
          <w:szCs w:val="28"/>
          <w:lang w:val="pt-BR"/>
        </w:rPr>
      </w:pPr>
      <w:r w:rsidRPr="00874091">
        <w:rPr>
          <w:i/>
          <w:szCs w:val="28"/>
          <w:lang w:val="en-GB"/>
        </w:rPr>
        <w:t>Một số</w:t>
      </w:r>
      <w:r w:rsidRPr="00874091">
        <w:rPr>
          <w:bCs/>
          <w:i/>
          <w:szCs w:val="28"/>
        </w:rPr>
        <w:t xml:space="preserve"> ý kiến đề nghị Chính phủ bổ sung căn cứ khoa học để quy định hàm lượng đường 5g/100ml, đồng thời </w:t>
      </w:r>
      <w:r w:rsidRPr="00874091">
        <w:rPr>
          <w:i/>
          <w:szCs w:val="28"/>
          <w:lang w:val="vi-VN"/>
        </w:rPr>
        <w:t>làm rõ nội dung</w:t>
      </w:r>
      <w:r w:rsidRPr="00874091">
        <w:rPr>
          <w:i/>
          <w:szCs w:val="28"/>
          <w:lang w:val="en-GB"/>
        </w:rPr>
        <w:t xml:space="preserve"> “</w:t>
      </w:r>
      <w:r w:rsidRPr="00874091">
        <w:rPr>
          <w:i/>
          <w:iCs/>
          <w:szCs w:val="28"/>
          <w:lang w:val="vi-VN"/>
        </w:rPr>
        <w:t>theo Tiêu chuẩn Việt Nam</w:t>
      </w:r>
      <w:r w:rsidRPr="00874091">
        <w:rPr>
          <w:i/>
          <w:iCs/>
          <w:szCs w:val="28"/>
          <w:lang w:val="en-GB"/>
        </w:rPr>
        <w:t>”</w:t>
      </w:r>
      <w:r w:rsidRPr="00874091">
        <w:rPr>
          <w:i/>
          <w:iCs/>
          <w:szCs w:val="28"/>
          <w:lang w:val="vi-VN"/>
        </w:rPr>
        <w:t xml:space="preserve"> </w:t>
      </w:r>
      <w:r w:rsidRPr="00874091">
        <w:rPr>
          <w:i/>
          <w:szCs w:val="28"/>
          <w:lang w:val="vi-VN"/>
        </w:rPr>
        <w:t xml:space="preserve">vì quy định này </w:t>
      </w:r>
      <w:r w:rsidRPr="00874091">
        <w:rPr>
          <w:i/>
          <w:szCs w:val="28"/>
          <w:lang w:val="en-GB"/>
        </w:rPr>
        <w:t xml:space="preserve">có thể </w:t>
      </w:r>
      <w:r w:rsidRPr="00874091">
        <w:rPr>
          <w:i/>
          <w:szCs w:val="28"/>
          <w:lang w:val="vi-VN"/>
        </w:rPr>
        <w:t>dẫn đến vướng mắc trong thực hiện đối với các sản phẩm nhập khẩu không được sản xuất theo Tiêu chuẩn Việt Nam song vẫn có hàm lượng đường trên 5g/100ml</w:t>
      </w:r>
      <w:r w:rsidRPr="00874091">
        <w:rPr>
          <w:bCs/>
          <w:i/>
          <w:szCs w:val="28"/>
        </w:rPr>
        <w:t xml:space="preserve">. </w:t>
      </w:r>
      <w:r w:rsidRPr="00874091">
        <w:rPr>
          <w:i/>
          <w:szCs w:val="28"/>
          <w:lang w:val="en-GB"/>
        </w:rPr>
        <w:t>Một số</w:t>
      </w:r>
      <w:r w:rsidRPr="00874091">
        <w:rPr>
          <w:i/>
          <w:szCs w:val="28"/>
        </w:rPr>
        <w:t xml:space="preserve"> ý kiến đề nghị quy định rõ việc đo lường, kiểm soát, thực hiện quản lý, kiểm tra mức độ đường trong nước giải khát và băn khoăn việc đánh thuế sẽ tạo điều kiện cho nước giải khát nhập khẩu đồng thời, phát triển nước uống thủ công. </w:t>
      </w:r>
      <w:r w:rsidR="001C7E5D" w:rsidRPr="00874091">
        <w:rPr>
          <w:i/>
          <w:szCs w:val="28"/>
          <w:lang w:val="en-GB"/>
        </w:rPr>
        <w:t>Một số</w:t>
      </w:r>
      <w:r w:rsidR="001C7E5D" w:rsidRPr="00874091">
        <w:rPr>
          <w:bCs/>
          <w:i/>
          <w:szCs w:val="28"/>
        </w:rPr>
        <w:t xml:space="preserve"> ý kiến đề nghị </w:t>
      </w:r>
      <w:r w:rsidR="001C7E5D" w:rsidRPr="00874091">
        <w:rPr>
          <w:i/>
          <w:szCs w:val="28"/>
        </w:rPr>
        <w:t xml:space="preserve">nghiên cứu lộ trình thực hiện, cân nhắc, làm rõ tác động của chính sách đến người tiêu dùng, đặc biệt là người lao động thu nhập thấp và tình trạng chuyển sang sử dụng sản phẩm giá rẻ, </w:t>
      </w:r>
      <w:r w:rsidR="001C7E5D">
        <w:rPr>
          <w:i/>
          <w:szCs w:val="28"/>
        </w:rPr>
        <w:t xml:space="preserve">không đảm bảo an toàn thực phẩm. </w:t>
      </w:r>
      <w:r w:rsidRPr="00874091">
        <w:rPr>
          <w:i/>
          <w:szCs w:val="28"/>
        </w:rPr>
        <w:t xml:space="preserve">Có ý kiến đề nghị quy định nước giải khát có hàm lượng đường trên 5g/100ml theo tiêu chuẩn Việt Nam hoặc tiêu chuẩn quốc tế tương đương và không áp dụng đối với nước giải khát pha chế tại chỗ, không đóng gói sẵn. Ý kiến </w:t>
      </w:r>
      <w:r w:rsidRPr="00874091">
        <w:rPr>
          <w:bCs/>
          <w:i/>
          <w:szCs w:val="28"/>
        </w:rPr>
        <w:t xml:space="preserve">khác đề nghị nên đánh thuế TTĐB đối với nước giải khát có đường và có ga được chế biến sẵn. </w:t>
      </w:r>
      <w:r w:rsidRPr="00874091">
        <w:rPr>
          <w:i/>
          <w:szCs w:val="28"/>
        </w:rPr>
        <w:t xml:space="preserve">Có ý kiến đề nghị làm rõ khái niệm “nước giải khát” và loại trừ một số loại nước cung cấp dinh dưỡng tốt cho sức khoẻ. Có ý kiến đặt vấn đề đánh thuế TTĐB </w:t>
      </w:r>
      <w:r w:rsidR="003432CB" w:rsidRPr="00874091">
        <w:rPr>
          <w:i/>
          <w:szCs w:val="28"/>
        </w:rPr>
        <w:t xml:space="preserve">đối với </w:t>
      </w:r>
      <w:r w:rsidRPr="00874091">
        <w:rPr>
          <w:i/>
          <w:szCs w:val="28"/>
        </w:rPr>
        <w:t>đường.</w:t>
      </w:r>
    </w:p>
    <w:p w14:paraId="74D93D78" w14:textId="215F65C8" w:rsidR="00846FFA" w:rsidRPr="00874091" w:rsidRDefault="00F06CBD" w:rsidP="00AD18B0">
      <w:pPr>
        <w:spacing w:before="120" w:after="0" w:line="360" w:lineRule="exact"/>
        <w:ind w:firstLine="720"/>
        <w:jc w:val="both"/>
        <w:rPr>
          <w:rFonts w:cstheme="majorHAnsi"/>
          <w:szCs w:val="28"/>
          <w:lang w:val="nl-NL"/>
        </w:rPr>
      </w:pPr>
      <w:r w:rsidRPr="00874091">
        <w:rPr>
          <w:rFonts w:cstheme="majorHAnsi"/>
          <w:szCs w:val="28"/>
          <w:lang w:val="nl-NL"/>
        </w:rPr>
        <w:t>UBTVQH xin báo cáo như sau:</w:t>
      </w:r>
      <w:r w:rsidRPr="00874091">
        <w:rPr>
          <w:rFonts w:cstheme="majorHAnsi"/>
          <w:i/>
          <w:szCs w:val="28"/>
          <w:lang w:val="nl-NL"/>
        </w:rPr>
        <w:t xml:space="preserve"> </w:t>
      </w:r>
      <w:r w:rsidR="00846FFA" w:rsidRPr="00874091">
        <w:rPr>
          <w:rFonts w:cstheme="majorHAnsi"/>
          <w:szCs w:val="28"/>
          <w:lang w:val="nl-NL"/>
        </w:rPr>
        <w:t xml:space="preserve">Dự thảo Luật quy định </w:t>
      </w:r>
      <w:r w:rsidRPr="00874091">
        <w:rPr>
          <w:rFonts w:cstheme="majorHAnsi"/>
          <w:szCs w:val="28"/>
          <w:lang w:val="nl-NL"/>
        </w:rPr>
        <w:t xml:space="preserve">tiêu chí </w:t>
      </w:r>
      <w:r w:rsidR="00846FFA" w:rsidRPr="00874091">
        <w:rPr>
          <w:rFonts w:cstheme="majorHAnsi"/>
          <w:szCs w:val="28"/>
          <w:lang w:val="nl-NL"/>
        </w:rPr>
        <w:t xml:space="preserve">“Nước giải khát theo Tiêu chuẩn Việt Nam” </w:t>
      </w:r>
      <w:r w:rsidRPr="00874091">
        <w:rPr>
          <w:rFonts w:cstheme="majorHAnsi"/>
          <w:szCs w:val="28"/>
          <w:lang w:val="nl-NL"/>
        </w:rPr>
        <w:t xml:space="preserve">là nội dung dẫn chiếu để các văn bản hướng dẫn dưới Luật có cơ sở pháp lý rõ ràng để có thể quy định cụ thể các loại nước giải khát thuộc diện chịu thuế. Đồng thời, </w:t>
      </w:r>
      <w:r w:rsidR="006279B5" w:rsidRPr="00874091">
        <w:rPr>
          <w:rFonts w:cstheme="majorHAnsi"/>
          <w:szCs w:val="28"/>
          <w:lang w:val="nl-NL"/>
        </w:rPr>
        <w:t xml:space="preserve">theo thông lệ quốc tế, </w:t>
      </w:r>
      <w:r w:rsidRPr="00874091">
        <w:rPr>
          <w:rFonts w:cstheme="majorHAnsi"/>
          <w:szCs w:val="28"/>
          <w:lang w:val="nl-NL"/>
        </w:rPr>
        <w:t>mức 5g/100 ml là mức đường cao trong nước giải khát mà nhiều nước trên thế giới áp dụng để đánh thuế TTĐB và theo quy định</w:t>
      </w:r>
      <w:r w:rsidR="006279B5" w:rsidRPr="00874091">
        <w:rPr>
          <w:rFonts w:cstheme="majorHAnsi"/>
          <w:szCs w:val="28"/>
          <w:lang w:val="nl-NL"/>
        </w:rPr>
        <w:t xml:space="preserve"> của dự thảo Luật</w:t>
      </w:r>
      <w:r w:rsidRPr="00874091">
        <w:rPr>
          <w:rFonts w:cstheme="majorHAnsi"/>
          <w:szCs w:val="28"/>
          <w:lang w:val="nl-NL"/>
        </w:rPr>
        <w:t xml:space="preserve">, </w:t>
      </w:r>
      <w:r w:rsidR="00846FFA" w:rsidRPr="00874091">
        <w:rPr>
          <w:rFonts w:cstheme="majorHAnsi"/>
          <w:szCs w:val="28"/>
          <w:lang w:val="nl-NL"/>
        </w:rPr>
        <w:t>nước giải khát</w:t>
      </w:r>
      <w:r w:rsidRPr="00874091">
        <w:rPr>
          <w:rFonts w:cstheme="majorHAnsi"/>
          <w:szCs w:val="28"/>
          <w:lang w:val="nl-NL"/>
        </w:rPr>
        <w:t xml:space="preserve"> thuộc diện chịu thuế không bao gồm các đồ uống như</w:t>
      </w:r>
      <w:r w:rsidR="00846FFA" w:rsidRPr="00874091">
        <w:rPr>
          <w:rFonts w:cstheme="majorHAnsi"/>
          <w:szCs w:val="28"/>
          <w:lang w:val="nl-NL"/>
        </w:rPr>
        <w:t xml:space="preserve"> sữa và sản phẩm từ sữa; thực phẩm dạng lỏng dùng với mục đích dinh dưỡng; nước khoáng thiên nhiên và nước uống đóng chai; nước rau, quả nguyên chất và nectar (mật) rau, quả và sản phẩm từ cacao.</w:t>
      </w:r>
      <w:r w:rsidR="006279B5" w:rsidRPr="00874091">
        <w:rPr>
          <w:rFonts w:cstheme="majorHAnsi"/>
          <w:szCs w:val="28"/>
          <w:lang w:val="nl-NL"/>
        </w:rPr>
        <w:t xml:space="preserve"> </w:t>
      </w:r>
      <w:r w:rsidR="00846FFA" w:rsidRPr="00874091">
        <w:rPr>
          <w:rFonts w:cstheme="majorHAnsi"/>
          <w:szCs w:val="28"/>
          <w:lang w:val="nl-NL"/>
        </w:rPr>
        <w:t>Sản phẩm nhập khẩu thuộc</w:t>
      </w:r>
      <w:r w:rsidR="006279B5" w:rsidRPr="00874091">
        <w:rPr>
          <w:rFonts w:cstheme="majorHAnsi"/>
          <w:szCs w:val="28"/>
          <w:lang w:val="nl-NL"/>
        </w:rPr>
        <w:t xml:space="preserve"> phạm vi</w:t>
      </w:r>
      <w:r w:rsidR="00846FFA" w:rsidRPr="00874091">
        <w:rPr>
          <w:rFonts w:cstheme="majorHAnsi"/>
          <w:szCs w:val="28"/>
          <w:lang w:val="nl-NL"/>
        </w:rPr>
        <w:t xml:space="preserve"> các loại nước giải khát theo TCVN và có hàm lượng đường trên 5g/100 ml thì thuộc đối tượng chịu thuế TTĐB. </w:t>
      </w:r>
    </w:p>
    <w:p w14:paraId="2B4BD2A4" w14:textId="46190CDD" w:rsidR="00846FFA" w:rsidRPr="00874091" w:rsidRDefault="006279B5" w:rsidP="00AD18B0">
      <w:pPr>
        <w:tabs>
          <w:tab w:val="center" w:pos="990"/>
          <w:tab w:val="left" w:pos="1440"/>
        </w:tabs>
        <w:spacing w:before="120" w:after="0" w:line="360" w:lineRule="exact"/>
        <w:ind w:firstLine="720"/>
        <w:jc w:val="both"/>
        <w:rPr>
          <w:rFonts w:eastAsia="Calibri"/>
          <w:szCs w:val="28"/>
          <w:lang w:val="nl-NL"/>
        </w:rPr>
      </w:pPr>
      <w:r w:rsidRPr="00874091">
        <w:rPr>
          <w:szCs w:val="28"/>
        </w:rPr>
        <w:t>Về việc</w:t>
      </w:r>
      <w:r w:rsidR="00846FFA" w:rsidRPr="00874091">
        <w:rPr>
          <w:szCs w:val="28"/>
        </w:rPr>
        <w:t xml:space="preserve"> đo lường, kiểm soát, thực hiện quản lý, kiểm tra mức độ đường trong nước giải khát:</w:t>
      </w:r>
      <w:r w:rsidRPr="00874091">
        <w:rPr>
          <w:rFonts w:eastAsia="Calibri"/>
          <w:szCs w:val="28"/>
          <w:lang w:val="nl-NL"/>
        </w:rPr>
        <w:t xml:space="preserve"> Các văn bản liên quan đến pháp luật về an toàn thực phẩm hiện hành</w:t>
      </w:r>
      <w:r w:rsidRPr="00874091">
        <w:rPr>
          <w:rStyle w:val="FootnoteReference"/>
          <w:rFonts w:eastAsia="Calibri"/>
          <w:szCs w:val="28"/>
          <w:lang w:val="nl-NL"/>
        </w:rPr>
        <w:footnoteReference w:id="2"/>
      </w:r>
      <w:r w:rsidRPr="00874091">
        <w:rPr>
          <w:rFonts w:eastAsia="Calibri"/>
          <w:szCs w:val="28"/>
          <w:lang w:val="nl-NL"/>
        </w:rPr>
        <w:t xml:space="preserve"> đã quy định tương đối cụ thể các nội dung liên quan đến trách nhiệm của các tổ chức, cá nhân sản xuất, kinh doanh thực phẩm trong việc kê khai và chịu trách nhiệm về các nội dung kê khai liên quan đến an toàn thực phẩm, trong đó có việc kê khai về tiêu chí hàm lượng đường đối với từng sản phẩm đồng thời, hướng dẫn cụ thể về nội dung, cách ghi thành phần dinh dưỡng, giá trị dinh dưỡng trên nhãn thực phẩm, bao gồm cả tiêu chí về hàm lượng đường. </w:t>
      </w:r>
      <w:r w:rsidR="00846FFA" w:rsidRPr="00874091">
        <w:rPr>
          <w:szCs w:val="28"/>
          <w:shd w:val="clear" w:color="auto" w:fill="FFFFFF"/>
          <w:lang w:val="nl-NL"/>
        </w:rPr>
        <w:t xml:space="preserve">Theo </w:t>
      </w:r>
      <w:r w:rsidRPr="00874091">
        <w:rPr>
          <w:szCs w:val="28"/>
          <w:shd w:val="clear" w:color="auto" w:fill="FFFFFF"/>
          <w:lang w:val="nl-NL"/>
        </w:rPr>
        <w:t xml:space="preserve">quy định của </w:t>
      </w:r>
      <w:r w:rsidR="00846FFA" w:rsidRPr="00874091">
        <w:rPr>
          <w:szCs w:val="28"/>
          <w:shd w:val="clear" w:color="auto" w:fill="FFFFFF"/>
          <w:lang w:val="nl-NL"/>
        </w:rPr>
        <w:t>Luật Quản lý thuế và các văn bản hướng dẫn thì người nộp thuế tự khai, tự tính số tiền thuế phải nộp, trong đó có thuế TTĐB</w:t>
      </w:r>
      <w:r w:rsidR="00C01ED9" w:rsidRPr="00874091">
        <w:rPr>
          <w:szCs w:val="28"/>
          <w:shd w:val="clear" w:color="auto" w:fill="FFFFFF"/>
          <w:lang w:val="nl-NL"/>
        </w:rPr>
        <w:t xml:space="preserve"> và Cơ</w:t>
      </w:r>
      <w:r w:rsidR="00846FFA" w:rsidRPr="00874091">
        <w:rPr>
          <w:szCs w:val="28"/>
          <w:shd w:val="clear" w:color="auto" w:fill="FFFFFF"/>
          <w:lang w:val="nl-NL"/>
        </w:rPr>
        <w:t xml:space="preserve"> quan quản lý thuế căn cứ hồ sơ khai thuế của người nộp thuế để </w:t>
      </w:r>
      <w:r w:rsidRPr="00874091">
        <w:rPr>
          <w:szCs w:val="28"/>
          <w:shd w:val="clear" w:color="auto" w:fill="FFFFFF"/>
          <w:lang w:val="nl-NL"/>
        </w:rPr>
        <w:t xml:space="preserve">thực hiện việc </w:t>
      </w:r>
      <w:r w:rsidR="00846FFA" w:rsidRPr="00874091">
        <w:rPr>
          <w:szCs w:val="28"/>
          <w:shd w:val="clear" w:color="auto" w:fill="FFFFFF"/>
          <w:lang w:val="nl-NL"/>
        </w:rPr>
        <w:t>quản lý thuế</w:t>
      </w:r>
      <w:r w:rsidRPr="00874091">
        <w:rPr>
          <w:szCs w:val="28"/>
          <w:shd w:val="clear" w:color="auto" w:fill="FFFFFF"/>
          <w:lang w:val="nl-NL"/>
        </w:rPr>
        <w:t xml:space="preserve"> (thu thuế, thanh tra, kiểm tra,...) theo quy định. Do đó, về cơ bản đã bảo đảm đầy đủ các căn cứ pháp lý để triển khai thực hiện việc </w:t>
      </w:r>
      <w:r w:rsidR="00B557AE" w:rsidRPr="00874091">
        <w:rPr>
          <w:szCs w:val="28"/>
          <w:shd w:val="clear" w:color="auto" w:fill="FFFFFF"/>
          <w:lang w:val="nl-NL"/>
        </w:rPr>
        <w:t>kê khai, kiểm tra, kiểm soát hàm lượng đường đối với các sản phẩm nước giải khát. Vì vậy, xin cho giữ như quy định của dự thảo Luật.</w:t>
      </w:r>
    </w:p>
    <w:p w14:paraId="32354771" w14:textId="0D5F5706" w:rsidR="00B623A5" w:rsidRPr="00874091" w:rsidRDefault="00D956D4" w:rsidP="00AD18B0">
      <w:pPr>
        <w:tabs>
          <w:tab w:val="left" w:pos="567"/>
          <w:tab w:val="left" w:pos="993"/>
        </w:tabs>
        <w:spacing w:before="120" w:after="0" w:line="360" w:lineRule="exact"/>
        <w:ind w:firstLine="720"/>
        <w:jc w:val="both"/>
        <w:rPr>
          <w:szCs w:val="28"/>
        </w:rPr>
      </w:pPr>
      <w:r w:rsidRPr="00874091">
        <w:rPr>
          <w:b/>
          <w:i/>
          <w:szCs w:val="28"/>
        </w:rPr>
        <w:t xml:space="preserve">1.2. </w:t>
      </w:r>
      <w:r w:rsidR="00CB46FC" w:rsidRPr="00874091">
        <w:rPr>
          <w:b/>
          <w:i/>
          <w:szCs w:val="28"/>
        </w:rPr>
        <w:t>Khoản</w:t>
      </w:r>
      <w:r w:rsidRPr="00874091">
        <w:rPr>
          <w:b/>
          <w:i/>
          <w:szCs w:val="28"/>
        </w:rPr>
        <w:t xml:space="preserve"> 2 Điều 2</w:t>
      </w:r>
    </w:p>
    <w:p w14:paraId="4CFD8986" w14:textId="0A43F3CF" w:rsidR="00B623A5" w:rsidRPr="00874091" w:rsidRDefault="00CB46FC" w:rsidP="00AD18B0">
      <w:pPr>
        <w:tabs>
          <w:tab w:val="left" w:pos="567"/>
          <w:tab w:val="left" w:pos="993"/>
        </w:tabs>
        <w:spacing w:before="120" w:after="0" w:line="360" w:lineRule="exact"/>
        <w:ind w:firstLine="720"/>
        <w:jc w:val="both"/>
        <w:rPr>
          <w:bCs/>
          <w:i/>
          <w:iCs/>
          <w:szCs w:val="28"/>
        </w:rPr>
      </w:pPr>
      <w:r w:rsidRPr="00874091">
        <w:rPr>
          <w:i/>
          <w:szCs w:val="28"/>
        </w:rPr>
        <w:t xml:space="preserve">(1) </w:t>
      </w:r>
      <w:r w:rsidR="00D956D4" w:rsidRPr="00874091">
        <w:rPr>
          <w:i/>
          <w:szCs w:val="28"/>
        </w:rPr>
        <w:t>Một số</w:t>
      </w:r>
      <w:r w:rsidR="00874C15" w:rsidRPr="00874091">
        <w:rPr>
          <w:i/>
          <w:szCs w:val="28"/>
        </w:rPr>
        <w:t xml:space="preserve"> </w:t>
      </w:r>
      <w:r w:rsidR="00501C98" w:rsidRPr="00874091">
        <w:rPr>
          <w:i/>
          <w:szCs w:val="28"/>
        </w:rPr>
        <w:t xml:space="preserve">ý kiến </w:t>
      </w:r>
      <w:r w:rsidR="009A250C" w:rsidRPr="00874091">
        <w:rPr>
          <w:i/>
          <w:szCs w:val="28"/>
        </w:rPr>
        <w:t>đề nghị cân nhắc đánh thuế đối với kinh doanh</w:t>
      </w:r>
      <w:r w:rsidR="00BE02D8" w:rsidRPr="00874091">
        <w:rPr>
          <w:i/>
          <w:szCs w:val="28"/>
        </w:rPr>
        <w:t xml:space="preserve"> sân tập</w:t>
      </w:r>
      <w:r w:rsidR="009A250C" w:rsidRPr="00874091">
        <w:rPr>
          <w:i/>
          <w:szCs w:val="28"/>
        </w:rPr>
        <w:t xml:space="preserve"> </w:t>
      </w:r>
      <w:r w:rsidR="00C01ED9" w:rsidRPr="00874091">
        <w:rPr>
          <w:i/>
          <w:szCs w:val="28"/>
        </w:rPr>
        <w:t>gôn</w:t>
      </w:r>
      <w:r w:rsidR="00613EB1" w:rsidRPr="00874091">
        <w:rPr>
          <w:i/>
          <w:szCs w:val="28"/>
        </w:rPr>
        <w:t xml:space="preserve">. Có ý kiến đề nghị </w:t>
      </w:r>
      <w:r w:rsidR="00D956D4" w:rsidRPr="00874091">
        <w:rPr>
          <w:bCs/>
          <w:i/>
          <w:iCs/>
          <w:szCs w:val="28"/>
        </w:rPr>
        <w:t xml:space="preserve">không nên đưa sân tập </w:t>
      </w:r>
      <w:r w:rsidR="00C01ED9" w:rsidRPr="00874091">
        <w:rPr>
          <w:bCs/>
          <w:i/>
          <w:iCs/>
          <w:szCs w:val="28"/>
        </w:rPr>
        <w:t xml:space="preserve">gôn </w:t>
      </w:r>
      <w:r w:rsidR="00613EB1" w:rsidRPr="00874091">
        <w:rPr>
          <w:bCs/>
          <w:i/>
          <w:iCs/>
          <w:szCs w:val="28"/>
        </w:rPr>
        <w:t xml:space="preserve">riêng biệt, nằm ngoài khu vực sân </w:t>
      </w:r>
      <w:r w:rsidR="008F2883" w:rsidRPr="00874091">
        <w:rPr>
          <w:bCs/>
          <w:i/>
          <w:iCs/>
          <w:szCs w:val="28"/>
        </w:rPr>
        <w:t>gôn</w:t>
      </w:r>
      <w:r w:rsidR="00613EB1" w:rsidRPr="00874091">
        <w:rPr>
          <w:bCs/>
          <w:i/>
          <w:iCs/>
          <w:szCs w:val="28"/>
        </w:rPr>
        <w:t xml:space="preserve"> cao cấp</w:t>
      </w:r>
      <w:r w:rsidR="005E05B8" w:rsidRPr="00874091">
        <w:rPr>
          <w:bCs/>
          <w:i/>
          <w:iCs/>
          <w:szCs w:val="28"/>
        </w:rPr>
        <w:t>, đã được quy hoạch</w:t>
      </w:r>
      <w:r w:rsidR="00613EB1" w:rsidRPr="00874091">
        <w:rPr>
          <w:bCs/>
          <w:i/>
          <w:iCs/>
          <w:szCs w:val="28"/>
        </w:rPr>
        <w:t xml:space="preserve"> vào diện chịu thuế</w:t>
      </w:r>
      <w:r w:rsidR="004D03AA" w:rsidRPr="00874091">
        <w:rPr>
          <w:bCs/>
          <w:i/>
          <w:iCs/>
          <w:szCs w:val="28"/>
        </w:rPr>
        <w:t>.</w:t>
      </w:r>
    </w:p>
    <w:p w14:paraId="651F9E88" w14:textId="4A6E5209" w:rsidR="008F2883" w:rsidRPr="00874091" w:rsidRDefault="00C01ED9" w:rsidP="00AD18B0">
      <w:pPr>
        <w:spacing w:before="120" w:after="0" w:line="360" w:lineRule="exact"/>
        <w:ind w:firstLine="720"/>
        <w:jc w:val="both"/>
        <w:rPr>
          <w:lang w:val="nl-NL"/>
        </w:rPr>
      </w:pPr>
      <w:r w:rsidRPr="00874091">
        <w:rPr>
          <w:iCs/>
          <w:szCs w:val="28"/>
          <w:lang w:val="pt-BR"/>
        </w:rPr>
        <w:t xml:space="preserve">UBTVQH xin báo cáo như sau: </w:t>
      </w:r>
      <w:r w:rsidR="00846FFA" w:rsidRPr="00874091">
        <w:rPr>
          <w:iCs/>
          <w:szCs w:val="28"/>
          <w:lang w:val="pt-BR"/>
        </w:rPr>
        <w:t xml:space="preserve">Thuế TTĐB là sắc thuế gián thu nhằm mục tiêu định hướng tiêu dùng đối với </w:t>
      </w:r>
      <w:r w:rsidRPr="00874091">
        <w:rPr>
          <w:iCs/>
          <w:szCs w:val="28"/>
          <w:lang w:val="pt-BR"/>
        </w:rPr>
        <w:t xml:space="preserve">các </w:t>
      </w:r>
      <w:r w:rsidR="00846FFA" w:rsidRPr="00874091">
        <w:rPr>
          <w:iCs/>
          <w:szCs w:val="28"/>
          <w:lang w:val="pt-BR"/>
        </w:rPr>
        <w:t xml:space="preserve">hàng hóa, dịch vụ cao cấp, xa xỉ, cần điều tiết </w:t>
      </w:r>
      <w:r w:rsidRPr="00874091">
        <w:rPr>
          <w:iCs/>
          <w:szCs w:val="28"/>
          <w:lang w:val="pt-BR"/>
        </w:rPr>
        <w:t xml:space="preserve">tiêu dùng và theo quy định hiện hành, </w:t>
      </w:r>
      <w:r w:rsidR="00846FFA" w:rsidRPr="00874091">
        <w:rPr>
          <w:lang w:val="nl-NL"/>
        </w:rPr>
        <w:t xml:space="preserve">dịch vụ kinh doanh </w:t>
      </w:r>
      <w:r w:rsidRPr="00874091">
        <w:rPr>
          <w:lang w:val="nl-NL"/>
        </w:rPr>
        <w:t>gôn</w:t>
      </w:r>
      <w:r w:rsidR="00846FFA" w:rsidRPr="00874091">
        <w:rPr>
          <w:lang w:val="nl-NL"/>
        </w:rPr>
        <w:t xml:space="preserve"> thuộc đối tượng chịu thuế TTĐB.</w:t>
      </w:r>
      <w:r w:rsidRPr="00874091">
        <w:rPr>
          <w:iCs/>
          <w:szCs w:val="28"/>
          <w:lang w:val="pt-BR"/>
        </w:rPr>
        <w:t xml:space="preserve"> Trên thực tế, </w:t>
      </w:r>
      <w:r w:rsidR="00846FFA" w:rsidRPr="00874091">
        <w:rPr>
          <w:lang w:val="nl-NL"/>
        </w:rPr>
        <w:t>doanh nghiệp kinh doanh sân gôn có hoạt động kinh doanh sân tập gôn</w:t>
      </w:r>
      <w:r w:rsidR="00BA3D46">
        <w:rPr>
          <w:lang w:val="nl-NL"/>
        </w:rPr>
        <w:t xml:space="preserve"> và</w:t>
      </w:r>
      <w:r w:rsidR="008F2883" w:rsidRPr="00874091">
        <w:rPr>
          <w:lang w:val="nl-NL"/>
        </w:rPr>
        <w:t xml:space="preserve"> </w:t>
      </w:r>
      <w:r w:rsidR="00846FFA" w:rsidRPr="00874091">
        <w:rPr>
          <w:lang w:val="nl-NL"/>
        </w:rPr>
        <w:t>người sử dụng dịch vụ này</w:t>
      </w:r>
      <w:r w:rsidR="008F2883" w:rsidRPr="00874091">
        <w:rPr>
          <w:lang w:val="nl-NL"/>
        </w:rPr>
        <w:t xml:space="preserve"> đa số là người có thu nhập cao.</w:t>
      </w:r>
      <w:r w:rsidR="00846FFA" w:rsidRPr="00874091">
        <w:rPr>
          <w:lang w:val="nl-NL"/>
        </w:rPr>
        <w:t xml:space="preserve"> </w:t>
      </w:r>
      <w:r w:rsidR="008F2883" w:rsidRPr="00874091">
        <w:rPr>
          <w:lang w:val="nl-NL"/>
        </w:rPr>
        <w:t>Do đó, dự thảo Luật đã kế thừa các quy định hiện hành</w:t>
      </w:r>
      <w:r w:rsidR="00BA3D46">
        <w:rPr>
          <w:lang w:val="nl-NL"/>
        </w:rPr>
        <w:t>,</w:t>
      </w:r>
      <w:r w:rsidR="008F2883" w:rsidRPr="00874091">
        <w:rPr>
          <w:lang w:val="nl-NL"/>
        </w:rPr>
        <w:t xml:space="preserve"> đã được thực hiện ổn định</w:t>
      </w:r>
      <w:r w:rsidR="00F8739A">
        <w:rPr>
          <w:lang w:val="nl-NL"/>
        </w:rPr>
        <w:t>,</w:t>
      </w:r>
      <w:r w:rsidR="008F2883" w:rsidRPr="00874091">
        <w:rPr>
          <w:lang w:val="nl-NL"/>
        </w:rPr>
        <w:t xml:space="preserve"> đồng thời </w:t>
      </w:r>
      <w:r w:rsidR="00BA3D46">
        <w:rPr>
          <w:lang w:val="nl-NL"/>
        </w:rPr>
        <w:t>luật hóa</w:t>
      </w:r>
      <w:r w:rsidR="008F2883" w:rsidRPr="00874091">
        <w:rPr>
          <w:lang w:val="nl-NL"/>
        </w:rPr>
        <w:t xml:space="preserve"> nội dung kinh doanh gôn bao gồm “kinh doanh sân tập gôn” để bảo đảm </w:t>
      </w:r>
      <w:r w:rsidR="00BA3D46">
        <w:rPr>
          <w:lang w:val="nl-NL"/>
        </w:rPr>
        <w:t xml:space="preserve">đầy đủ, </w:t>
      </w:r>
      <w:r w:rsidR="008F2883" w:rsidRPr="00874091">
        <w:rPr>
          <w:lang w:val="nl-NL"/>
        </w:rPr>
        <w:t>cụ thể, rõ ràng, tránh cách hiểu thiếu nhất quán, gây khó khăn, vướng mắc trong quá trình áp dụng Luật.</w:t>
      </w:r>
    </w:p>
    <w:p w14:paraId="54A0038C" w14:textId="7161A8F4" w:rsidR="00B623A5" w:rsidRPr="00874091" w:rsidRDefault="00CB46FC" w:rsidP="00AD18B0">
      <w:pPr>
        <w:tabs>
          <w:tab w:val="left" w:pos="567"/>
          <w:tab w:val="left" w:pos="993"/>
        </w:tabs>
        <w:spacing w:before="120" w:after="0" w:line="360" w:lineRule="exact"/>
        <w:ind w:firstLine="720"/>
        <w:jc w:val="both"/>
        <w:rPr>
          <w:bCs/>
          <w:i/>
          <w:szCs w:val="28"/>
        </w:rPr>
      </w:pPr>
      <w:r w:rsidRPr="00874091">
        <w:rPr>
          <w:i/>
          <w:szCs w:val="28"/>
          <w:lang w:val="en-GB"/>
        </w:rPr>
        <w:t xml:space="preserve">(2) </w:t>
      </w:r>
      <w:r w:rsidR="005E579B" w:rsidRPr="00874091">
        <w:rPr>
          <w:i/>
          <w:szCs w:val="28"/>
          <w:lang w:val="en-GB"/>
        </w:rPr>
        <w:t>Một số</w:t>
      </w:r>
      <w:r w:rsidR="00A571F6" w:rsidRPr="00874091">
        <w:rPr>
          <w:i/>
          <w:szCs w:val="28"/>
        </w:rPr>
        <w:t xml:space="preserve"> ý kiến </w:t>
      </w:r>
      <w:r w:rsidR="00DD1533" w:rsidRPr="00874091">
        <w:rPr>
          <w:i/>
          <w:szCs w:val="28"/>
        </w:rPr>
        <w:t>cho rằng, việc dự thảo Luật chỉ bổ sung một loại hàng hóa vào đối tượng chịu thuế TTĐB là chưa hướng tới mục tiêu mở rộng cơ sở thu, chưa phù hợp với xu hướng cải cách thuế của quốc tế. Đề</w:t>
      </w:r>
      <w:r w:rsidR="00FB4772" w:rsidRPr="00874091">
        <w:rPr>
          <w:i/>
          <w:szCs w:val="28"/>
        </w:rPr>
        <w:t xml:space="preserve"> nghị rà soát, bổ sung đối tượng chịu thuế</w:t>
      </w:r>
      <w:r w:rsidR="005A58BA" w:rsidRPr="00874091">
        <w:rPr>
          <w:i/>
          <w:szCs w:val="28"/>
        </w:rPr>
        <w:t xml:space="preserve"> </w:t>
      </w:r>
      <w:r w:rsidR="004718E7" w:rsidRPr="00874091">
        <w:rPr>
          <w:i/>
          <w:szCs w:val="28"/>
        </w:rPr>
        <w:t>đối với các</w:t>
      </w:r>
      <w:r w:rsidR="005A58BA" w:rsidRPr="00874091">
        <w:rPr>
          <w:i/>
          <w:szCs w:val="28"/>
        </w:rPr>
        <w:t xml:space="preserve"> </w:t>
      </w:r>
      <w:r w:rsidR="00A42997" w:rsidRPr="00874091">
        <w:rPr>
          <w:i/>
          <w:szCs w:val="28"/>
        </w:rPr>
        <w:t>mặt hàng xa xỉ, cao cấp</w:t>
      </w:r>
      <w:r w:rsidR="00AD58DF" w:rsidRPr="00874091">
        <w:rPr>
          <w:i/>
          <w:szCs w:val="28"/>
        </w:rPr>
        <w:t>;</w:t>
      </w:r>
      <w:r w:rsidR="005B3C44" w:rsidRPr="00874091">
        <w:rPr>
          <w:i/>
          <w:szCs w:val="28"/>
        </w:rPr>
        <w:t xml:space="preserve"> </w:t>
      </w:r>
      <w:r w:rsidR="00AD58DF" w:rsidRPr="00874091">
        <w:rPr>
          <w:i/>
          <w:szCs w:val="28"/>
        </w:rPr>
        <w:t>túi ni lông;</w:t>
      </w:r>
      <w:r w:rsidR="005A58BA" w:rsidRPr="00874091">
        <w:rPr>
          <w:i/>
          <w:szCs w:val="28"/>
        </w:rPr>
        <w:t xml:space="preserve"> sản phẩm nhựa dùng 1 lần;</w:t>
      </w:r>
      <w:r w:rsidR="00AD58DF" w:rsidRPr="00874091">
        <w:rPr>
          <w:i/>
          <w:szCs w:val="28"/>
        </w:rPr>
        <w:t xml:space="preserve"> thuốc diệt cỏ;</w:t>
      </w:r>
      <w:r w:rsidR="008C2ABA" w:rsidRPr="00874091">
        <w:rPr>
          <w:i/>
          <w:szCs w:val="28"/>
        </w:rPr>
        <w:t xml:space="preserve"> </w:t>
      </w:r>
      <w:r w:rsidR="00C97F1E" w:rsidRPr="00874091">
        <w:rPr>
          <w:i/>
          <w:szCs w:val="28"/>
        </w:rPr>
        <w:t>xe máy phân khối lớn</w:t>
      </w:r>
      <w:r w:rsidR="009F37FD" w:rsidRPr="00874091">
        <w:rPr>
          <w:i/>
          <w:szCs w:val="28"/>
        </w:rPr>
        <w:t>;</w:t>
      </w:r>
      <w:r w:rsidR="00523870" w:rsidRPr="00874091">
        <w:rPr>
          <w:i/>
          <w:szCs w:val="28"/>
        </w:rPr>
        <w:t xml:space="preserve"> sản phẩm làm từ da của các động vật thuộc sách đỏ</w:t>
      </w:r>
      <w:r w:rsidR="001B01F4" w:rsidRPr="00874091">
        <w:rPr>
          <w:i/>
          <w:szCs w:val="28"/>
        </w:rPr>
        <w:t>; bia không cồn</w:t>
      </w:r>
      <w:r w:rsidR="007B34C8" w:rsidRPr="00874091">
        <w:rPr>
          <w:i/>
          <w:szCs w:val="28"/>
        </w:rPr>
        <w:t>;</w:t>
      </w:r>
      <w:r w:rsidR="00D6003D" w:rsidRPr="00874091">
        <w:rPr>
          <w:i/>
          <w:szCs w:val="28"/>
        </w:rPr>
        <w:t xml:space="preserve"> pháo hoa</w:t>
      </w:r>
      <w:r w:rsidR="007B34C8" w:rsidRPr="00874091">
        <w:rPr>
          <w:i/>
          <w:szCs w:val="28"/>
        </w:rPr>
        <w:t xml:space="preserve">; </w:t>
      </w:r>
      <w:r w:rsidR="00C97F1E" w:rsidRPr="00874091">
        <w:rPr>
          <w:i/>
          <w:szCs w:val="28"/>
        </w:rPr>
        <w:t>đồ ăn nhanh có hàm lượng đường cao</w:t>
      </w:r>
      <w:r w:rsidR="00B623A5" w:rsidRPr="00874091">
        <w:rPr>
          <w:i/>
          <w:szCs w:val="28"/>
        </w:rPr>
        <w:t>,</w:t>
      </w:r>
      <w:r w:rsidR="00361B6E" w:rsidRPr="00874091">
        <w:rPr>
          <w:i/>
          <w:szCs w:val="28"/>
        </w:rPr>
        <w:t>…</w:t>
      </w:r>
      <w:r w:rsidR="00A42997" w:rsidRPr="00874091">
        <w:rPr>
          <w:i/>
          <w:szCs w:val="28"/>
        </w:rPr>
        <w:t xml:space="preserve"> </w:t>
      </w:r>
      <w:r w:rsidR="004718E7" w:rsidRPr="00874091">
        <w:rPr>
          <w:bCs/>
          <w:i/>
          <w:szCs w:val="28"/>
        </w:rPr>
        <w:t>Có ý kiến đề nghị quy định khái quát hơn các dịch vụ chịu thuế TTĐB để</w:t>
      </w:r>
      <w:r w:rsidR="004718E7" w:rsidRPr="00874091">
        <w:rPr>
          <w:i/>
          <w:szCs w:val="28"/>
        </w:rPr>
        <w:t xml:space="preserve"> </w:t>
      </w:r>
      <w:r w:rsidR="004718E7" w:rsidRPr="00874091">
        <w:rPr>
          <w:bCs/>
          <w:i/>
          <w:szCs w:val="28"/>
        </w:rPr>
        <w:t>có thể cập nhật và mở rộng đối tượng chịu thuế, bao quát hơn những hình thức kinh doanh mới, các dịch vụ trực tuyến phát sinh trong tương lai.</w:t>
      </w:r>
    </w:p>
    <w:p w14:paraId="165781CF" w14:textId="4A9B98B1" w:rsidR="00534C5D" w:rsidRPr="00874091" w:rsidRDefault="008F2883" w:rsidP="00AD18B0">
      <w:pPr>
        <w:tabs>
          <w:tab w:val="left" w:pos="567"/>
          <w:tab w:val="left" w:pos="993"/>
        </w:tabs>
        <w:spacing w:before="120" w:after="0" w:line="360" w:lineRule="exact"/>
        <w:ind w:firstLine="720"/>
        <w:jc w:val="both"/>
        <w:rPr>
          <w:szCs w:val="28"/>
        </w:rPr>
      </w:pPr>
      <w:r w:rsidRPr="00874091">
        <w:rPr>
          <w:rFonts w:cstheme="majorHAnsi"/>
          <w:bCs/>
          <w:iCs/>
          <w:szCs w:val="28"/>
          <w:lang w:val="nl-NL"/>
        </w:rPr>
        <w:t xml:space="preserve">Về nội dung này, UBTVQH xin báo cáo như sau: Đúng như ý kiến các vị ĐBQH, việc dự thảo Luật chỉ </w:t>
      </w:r>
      <w:r w:rsidRPr="00874091">
        <w:rPr>
          <w:szCs w:val="28"/>
          <w:lang w:val="pt-BR"/>
        </w:rPr>
        <w:t xml:space="preserve">bổ sung “nước giải khát có đường” vào diện chịu thuế TTĐB, chưa đề xuất bổ sung các hàng hóa, dịch vụ khác như </w:t>
      </w:r>
      <w:r w:rsidRPr="00874091">
        <w:rPr>
          <w:szCs w:val="28"/>
        </w:rPr>
        <w:t xml:space="preserve">trang sức cao cấp, nước hoa, mỹ phẩm; túi ni lông; pháo hoa,… vào </w:t>
      </w:r>
      <w:r w:rsidRPr="00874091">
        <w:rPr>
          <w:szCs w:val="28"/>
          <w:lang w:val="pt-BR"/>
        </w:rPr>
        <w:t xml:space="preserve">diện chịu thuế là chưa thực sự đạt được mục tiêu “mở rộng cơ sở thu”, </w:t>
      </w:r>
      <w:r w:rsidRPr="00874091">
        <w:rPr>
          <w:bCs/>
          <w:iCs/>
          <w:szCs w:val="28"/>
        </w:rPr>
        <w:t>“phù hợp với xu hướng cải cách thuế của quốc tế”</w:t>
      </w:r>
      <w:r w:rsidRPr="00874091">
        <w:rPr>
          <w:szCs w:val="28"/>
          <w:lang w:val="pt-BR"/>
        </w:rPr>
        <w:t xml:space="preserve">. Tuy nhiên, trong quá trình xây dựng dự thảo Luật, </w:t>
      </w:r>
      <w:r w:rsidR="006A5BB6" w:rsidRPr="00874091">
        <w:rPr>
          <w:szCs w:val="28"/>
          <w:lang w:val="pt-BR"/>
        </w:rPr>
        <w:t xml:space="preserve">việc đề xuất bổ sung các hàng hóa, dịch vụ này vào diện chịu thuế còn nhiều quan điểm khác nhau, đánh giá tác động </w:t>
      </w:r>
      <w:r w:rsidR="00534C5D" w:rsidRPr="00874091">
        <w:rPr>
          <w:szCs w:val="28"/>
          <w:lang w:val="pt-BR"/>
        </w:rPr>
        <w:t xml:space="preserve">còn chưa thể hiện rõ tính ưu việt, khả thi, phù hợp của việc áp thuế đối với các hàng hóa này </w:t>
      </w:r>
      <w:r w:rsidR="006A5BB6" w:rsidRPr="00874091">
        <w:rPr>
          <w:szCs w:val="28"/>
          <w:lang w:val="pt-BR"/>
        </w:rPr>
        <w:t xml:space="preserve">trong </w:t>
      </w:r>
      <w:r w:rsidR="00534C5D" w:rsidRPr="00874091">
        <w:rPr>
          <w:szCs w:val="28"/>
          <w:lang w:val="pt-BR"/>
        </w:rPr>
        <w:t>bối cảnh</w:t>
      </w:r>
      <w:r w:rsidR="006A5BB6" w:rsidRPr="00874091">
        <w:rPr>
          <w:szCs w:val="28"/>
          <w:lang w:val="pt-BR"/>
        </w:rPr>
        <w:t xml:space="preserve"> hiện nay. Do đó, </w:t>
      </w:r>
      <w:r w:rsidR="00BA3D46">
        <w:rPr>
          <w:szCs w:val="28"/>
          <w:lang w:val="pt-BR"/>
        </w:rPr>
        <w:t xml:space="preserve">UBTVQH </w:t>
      </w:r>
      <w:r w:rsidR="006A5BB6" w:rsidRPr="00874091">
        <w:rPr>
          <w:szCs w:val="28"/>
          <w:lang w:val="pt-BR"/>
        </w:rPr>
        <w:t>đề nghị Chính phủ tiếp tục nghiên cứu kinh nghiệm quốc tế, đánh giá kỹ tác động của việc bổ sung từng loại hàng hóa, dịch vụ vào diện chịu thuế để đề xuất bổ sung vào thời điểm thích hợp</w:t>
      </w:r>
      <w:r w:rsidR="00534C5D" w:rsidRPr="00874091">
        <w:rPr>
          <w:szCs w:val="28"/>
          <w:lang w:val="pt-BR"/>
        </w:rPr>
        <w:t xml:space="preserve">, bảo đảm </w:t>
      </w:r>
      <w:r w:rsidR="00BA3D46">
        <w:rPr>
          <w:szCs w:val="28"/>
          <w:lang w:val="pt-BR"/>
        </w:rPr>
        <w:t>bao</w:t>
      </w:r>
      <w:r w:rsidR="00534C5D" w:rsidRPr="00874091">
        <w:rPr>
          <w:szCs w:val="28"/>
          <w:lang w:val="pt-BR"/>
        </w:rPr>
        <w:t xml:space="preserve"> quát toàn diện đối tượng chịu thuế, phù hợp với sự dịch chuyển về xu hướng tiêu dùng trong xã hội và định hướng của Đảng và Nhà nước về bảo vệ sức khỏe nhân dân, bảo vệ môi trường.</w:t>
      </w:r>
    </w:p>
    <w:p w14:paraId="0828D0C6" w14:textId="314A2B5A" w:rsidR="00B623A5" w:rsidRPr="00874091" w:rsidRDefault="00CB46FC" w:rsidP="00AD18B0">
      <w:pPr>
        <w:tabs>
          <w:tab w:val="left" w:pos="567"/>
          <w:tab w:val="left" w:pos="993"/>
        </w:tabs>
        <w:spacing w:before="120" w:after="0" w:line="360" w:lineRule="exact"/>
        <w:ind w:firstLine="720"/>
        <w:jc w:val="both"/>
        <w:rPr>
          <w:bCs/>
          <w:i/>
          <w:szCs w:val="28"/>
        </w:rPr>
      </w:pPr>
      <w:r w:rsidRPr="00874091">
        <w:rPr>
          <w:bCs/>
          <w:i/>
          <w:szCs w:val="28"/>
        </w:rPr>
        <w:t xml:space="preserve">(3) </w:t>
      </w:r>
      <w:r w:rsidR="007620DA" w:rsidRPr="00874091">
        <w:rPr>
          <w:bCs/>
          <w:i/>
          <w:szCs w:val="28"/>
        </w:rPr>
        <w:t xml:space="preserve">Có ý </w:t>
      </w:r>
      <w:r w:rsidR="00846FFA" w:rsidRPr="00874091">
        <w:rPr>
          <w:bCs/>
          <w:i/>
          <w:szCs w:val="28"/>
        </w:rPr>
        <w:t>kiến</w:t>
      </w:r>
      <w:r w:rsidR="007620DA" w:rsidRPr="00874091">
        <w:rPr>
          <w:bCs/>
          <w:i/>
          <w:szCs w:val="28"/>
        </w:rPr>
        <w:t xml:space="preserve"> đề nghị làm rõ</w:t>
      </w:r>
      <w:r w:rsidR="008711D0" w:rsidRPr="00874091">
        <w:rPr>
          <w:bCs/>
          <w:i/>
          <w:szCs w:val="28"/>
        </w:rPr>
        <w:t xml:space="preserve"> khái niệm “</w:t>
      </w:r>
      <w:r w:rsidR="008711D0" w:rsidRPr="00874091">
        <w:rPr>
          <w:i/>
          <w:szCs w:val="28"/>
        </w:rPr>
        <w:t>dịch vụ kinh doanh mát-xa”</w:t>
      </w:r>
      <w:r w:rsidR="007620DA" w:rsidRPr="00874091">
        <w:rPr>
          <w:bCs/>
          <w:i/>
          <w:szCs w:val="28"/>
        </w:rPr>
        <w:t>, phân biệt dịch vụ mát-xa với dịch vụ chăm sóc sức khoẻ và vật lý trị liệu.</w:t>
      </w:r>
      <w:r w:rsidR="00C0010D" w:rsidRPr="00874091">
        <w:rPr>
          <w:bCs/>
          <w:i/>
          <w:szCs w:val="28"/>
        </w:rPr>
        <w:t xml:space="preserve"> </w:t>
      </w:r>
      <w:r w:rsidR="0050796C" w:rsidRPr="00874091">
        <w:rPr>
          <w:i/>
          <w:szCs w:val="28"/>
          <w:lang w:val="en-GB"/>
        </w:rPr>
        <w:t>Một số</w:t>
      </w:r>
      <w:r w:rsidR="00AD2DB0" w:rsidRPr="00874091">
        <w:rPr>
          <w:bCs/>
          <w:i/>
          <w:szCs w:val="28"/>
        </w:rPr>
        <w:t xml:space="preserve"> ý kiến đề nghị chuyển dịch vụ kinh doanh mát-xa, ka-ra-ô-kê</w:t>
      </w:r>
      <w:r w:rsidR="00E46201" w:rsidRPr="00874091">
        <w:rPr>
          <w:bCs/>
          <w:i/>
          <w:szCs w:val="28"/>
        </w:rPr>
        <w:t>, dịch vụ mát-xa của hội người mù</w:t>
      </w:r>
      <w:r w:rsidR="00D43C5A" w:rsidRPr="00874091">
        <w:rPr>
          <w:bCs/>
          <w:i/>
          <w:szCs w:val="28"/>
        </w:rPr>
        <w:t>, dịch vụ mát-xa vật lý trị liệu tại các khu dân cư</w:t>
      </w:r>
      <w:r w:rsidR="00AD2DB0" w:rsidRPr="00874091">
        <w:rPr>
          <w:bCs/>
          <w:i/>
          <w:szCs w:val="28"/>
        </w:rPr>
        <w:t xml:space="preserve"> sang đối t</w:t>
      </w:r>
      <w:r w:rsidR="006048E0" w:rsidRPr="00874091">
        <w:rPr>
          <w:bCs/>
          <w:i/>
          <w:szCs w:val="28"/>
        </w:rPr>
        <w:t xml:space="preserve">ượng không chịu thuế. </w:t>
      </w:r>
    </w:p>
    <w:p w14:paraId="13140BF2" w14:textId="3BA937F0" w:rsidR="00846FFA" w:rsidRPr="00874091" w:rsidRDefault="006002AE" w:rsidP="00AD18B0">
      <w:pPr>
        <w:pStyle w:val="ListParagraph"/>
        <w:tabs>
          <w:tab w:val="left" w:pos="567"/>
          <w:tab w:val="left" w:pos="993"/>
        </w:tabs>
        <w:spacing w:before="120" w:line="360" w:lineRule="exact"/>
        <w:ind w:left="0" w:firstLine="720"/>
        <w:jc w:val="both"/>
        <w:rPr>
          <w:sz w:val="28"/>
          <w:szCs w:val="28"/>
          <w:lang w:val="pt-BR"/>
        </w:rPr>
      </w:pPr>
      <w:r w:rsidRPr="00874091">
        <w:rPr>
          <w:sz w:val="28"/>
          <w:szCs w:val="28"/>
          <w:lang w:val="pt-BR"/>
        </w:rPr>
        <w:t xml:space="preserve">UBTVQH xin báo cáo như sau: Theo quy định của Luật hiện hành, </w:t>
      </w:r>
      <w:r w:rsidRPr="00874091">
        <w:rPr>
          <w:bCs/>
          <w:sz w:val="28"/>
          <w:szCs w:val="28"/>
        </w:rPr>
        <w:t>dịch vụ kinh doanh mát-xa, ka-ra-ô-kê</w:t>
      </w:r>
      <w:r w:rsidRPr="00874091">
        <w:rPr>
          <w:sz w:val="28"/>
          <w:szCs w:val="28"/>
          <w:lang w:val="pt-BR"/>
        </w:rPr>
        <w:t xml:space="preserve"> thuộc đối tượng chịu thuế và đã được quy định chi tiết, hướng dẫn thi hành để thực hiện ổn định, về cơ bản không phát sinh vướng mắc trong thực tiễn. Đồng thời, </w:t>
      </w:r>
      <w:r w:rsidR="00846FFA" w:rsidRPr="00874091">
        <w:rPr>
          <w:sz w:val="28"/>
          <w:szCs w:val="28"/>
          <w:lang w:val="pt-BR"/>
        </w:rPr>
        <w:t xml:space="preserve">dự thảo Luật đã </w:t>
      </w:r>
      <w:r w:rsidRPr="00874091">
        <w:rPr>
          <w:sz w:val="28"/>
          <w:szCs w:val="28"/>
          <w:lang w:val="pt-BR"/>
        </w:rPr>
        <w:t xml:space="preserve">giao </w:t>
      </w:r>
      <w:r w:rsidR="00846FFA" w:rsidRPr="00874091">
        <w:rPr>
          <w:sz w:val="28"/>
          <w:szCs w:val="28"/>
          <w:lang w:val="nl-NL"/>
        </w:rPr>
        <w:t>Chính phủ quy định chi tiết, hướng dẫn thi hành</w:t>
      </w:r>
      <w:r w:rsidR="00846FFA" w:rsidRPr="00874091">
        <w:rPr>
          <w:i/>
          <w:sz w:val="28"/>
          <w:szCs w:val="28"/>
          <w:lang w:val="nl-NL"/>
        </w:rPr>
        <w:t xml:space="preserve"> </w:t>
      </w:r>
      <w:r w:rsidR="008E03D3">
        <w:rPr>
          <w:sz w:val="28"/>
          <w:szCs w:val="28"/>
          <w:lang w:val="nl-NL"/>
        </w:rPr>
        <w:t>về đối tượng chịu thuế</w:t>
      </w:r>
      <w:r w:rsidRPr="00874091">
        <w:rPr>
          <w:sz w:val="28"/>
          <w:szCs w:val="28"/>
          <w:lang w:val="nl-NL"/>
        </w:rPr>
        <w:t>, trong đó có quy định liên quan đến dịch vụ kinh doanh mát-xa</w:t>
      </w:r>
      <w:r w:rsidR="00846FFA" w:rsidRPr="00874091">
        <w:rPr>
          <w:sz w:val="28"/>
          <w:szCs w:val="28"/>
          <w:lang w:val="pt-BR"/>
        </w:rPr>
        <w:t xml:space="preserve">. </w:t>
      </w:r>
      <w:r w:rsidRPr="00874091">
        <w:rPr>
          <w:sz w:val="28"/>
          <w:szCs w:val="28"/>
          <w:lang w:val="pt-BR"/>
        </w:rPr>
        <w:t>Do đó, xin cho giữ như dự thảo Luật.</w:t>
      </w:r>
    </w:p>
    <w:p w14:paraId="6C9CEE62" w14:textId="4714A57D" w:rsidR="00B623A5" w:rsidRPr="00874091" w:rsidRDefault="00CB46FC" w:rsidP="00AD18B0">
      <w:pPr>
        <w:tabs>
          <w:tab w:val="left" w:pos="567"/>
          <w:tab w:val="left" w:pos="993"/>
        </w:tabs>
        <w:spacing w:before="120" w:after="0" w:line="360" w:lineRule="exact"/>
        <w:ind w:firstLine="720"/>
        <w:jc w:val="both"/>
        <w:rPr>
          <w:bCs/>
          <w:i/>
          <w:szCs w:val="28"/>
        </w:rPr>
      </w:pPr>
      <w:r w:rsidRPr="00874091">
        <w:rPr>
          <w:bCs/>
          <w:i/>
          <w:szCs w:val="28"/>
        </w:rPr>
        <w:t xml:space="preserve">(4) </w:t>
      </w:r>
      <w:r w:rsidR="00CA12ED" w:rsidRPr="00874091">
        <w:rPr>
          <w:bCs/>
          <w:i/>
          <w:szCs w:val="28"/>
        </w:rPr>
        <w:t xml:space="preserve">Có ý </w:t>
      </w:r>
      <w:r w:rsidR="00846FFA" w:rsidRPr="00874091">
        <w:rPr>
          <w:bCs/>
          <w:i/>
          <w:szCs w:val="28"/>
        </w:rPr>
        <w:t>kiến</w:t>
      </w:r>
      <w:r w:rsidR="00CA12ED" w:rsidRPr="00874091">
        <w:rPr>
          <w:bCs/>
          <w:i/>
          <w:szCs w:val="28"/>
        </w:rPr>
        <w:t xml:space="preserve"> đề nghị giải thích rõ hơn về dịch vụ đặt cược thể thao và băn k</w:t>
      </w:r>
      <w:r w:rsidR="00A251EE" w:rsidRPr="00874091">
        <w:rPr>
          <w:bCs/>
          <w:i/>
          <w:szCs w:val="28"/>
        </w:rPr>
        <w:t>hoăn</w:t>
      </w:r>
      <w:r w:rsidR="00CA12ED" w:rsidRPr="00874091">
        <w:rPr>
          <w:bCs/>
          <w:i/>
          <w:szCs w:val="28"/>
        </w:rPr>
        <w:t xml:space="preserve"> việc bổ sung dịch vụ đặt cược thể thao vào diện chịu thuế sẽ tạo cơ sở để lợi dụng mở các dịch vụ đánh bạc, cá độ bóng đá</w:t>
      </w:r>
      <w:r w:rsidR="007C4C42" w:rsidRPr="00874091">
        <w:rPr>
          <w:bCs/>
          <w:i/>
          <w:szCs w:val="28"/>
        </w:rPr>
        <w:t>.</w:t>
      </w:r>
    </w:p>
    <w:p w14:paraId="313C2D9B" w14:textId="084A0599" w:rsidR="00E85320" w:rsidRPr="00874091" w:rsidRDefault="006002AE" w:rsidP="00AD18B0">
      <w:pPr>
        <w:tabs>
          <w:tab w:val="left" w:pos="567"/>
          <w:tab w:val="left" w:pos="993"/>
        </w:tabs>
        <w:spacing w:before="120" w:after="0" w:line="360" w:lineRule="exact"/>
        <w:ind w:firstLine="720"/>
        <w:jc w:val="both"/>
        <w:rPr>
          <w:iCs/>
          <w:szCs w:val="28"/>
          <w:lang w:val="nl-NL"/>
        </w:rPr>
      </w:pPr>
      <w:r w:rsidRPr="00874091">
        <w:rPr>
          <w:bCs/>
          <w:szCs w:val="28"/>
        </w:rPr>
        <w:t xml:space="preserve">Về nội dung này, UBTVQH xin báo cáo như sau: </w:t>
      </w:r>
      <w:r w:rsidR="00E85320" w:rsidRPr="00874091">
        <w:rPr>
          <w:bCs/>
          <w:szCs w:val="28"/>
        </w:rPr>
        <w:t xml:space="preserve">Trên cơ sở các quy định của </w:t>
      </w:r>
      <w:r w:rsidRPr="00874091">
        <w:rPr>
          <w:bCs/>
          <w:szCs w:val="28"/>
        </w:rPr>
        <w:t xml:space="preserve">Luật hiện hành, văn bản hướng dẫn thi hành đã quy định chi tiết </w:t>
      </w:r>
      <w:r w:rsidR="00E85320" w:rsidRPr="00874091">
        <w:rPr>
          <w:bCs/>
          <w:szCs w:val="28"/>
        </w:rPr>
        <w:t>các dịch vụ đặt cược thuộc đối tượng chịu thuế, trong đó có dịch vụ đặt cược thể thao. Do đó,</w:t>
      </w:r>
      <w:r w:rsidRPr="00874091">
        <w:rPr>
          <w:bCs/>
          <w:szCs w:val="28"/>
        </w:rPr>
        <w:t xml:space="preserve"> để </w:t>
      </w:r>
      <w:r w:rsidR="00E85320" w:rsidRPr="00874091">
        <w:rPr>
          <w:iCs/>
          <w:szCs w:val="28"/>
          <w:lang w:val="nl-NL"/>
        </w:rPr>
        <w:t xml:space="preserve">luật hóa các nội dung </w:t>
      </w:r>
      <w:r w:rsidR="008E03D3">
        <w:rPr>
          <w:iCs/>
          <w:szCs w:val="28"/>
          <w:lang w:val="nl-NL"/>
        </w:rPr>
        <w:t xml:space="preserve">quy định </w:t>
      </w:r>
      <w:r w:rsidR="008E03D3" w:rsidRPr="00874091">
        <w:rPr>
          <w:iCs/>
          <w:szCs w:val="28"/>
          <w:lang w:val="nl-NL"/>
        </w:rPr>
        <w:t>tại văn bản dưới Luật</w:t>
      </w:r>
      <w:r w:rsidR="008E03D3">
        <w:rPr>
          <w:iCs/>
          <w:szCs w:val="28"/>
          <w:lang w:val="nl-NL"/>
        </w:rPr>
        <w:t>,</w:t>
      </w:r>
      <w:r w:rsidR="008E03D3" w:rsidRPr="00874091" w:rsidDel="008E03D3">
        <w:rPr>
          <w:iCs/>
          <w:szCs w:val="28"/>
          <w:lang w:val="nl-NL"/>
        </w:rPr>
        <w:t xml:space="preserve"> </w:t>
      </w:r>
      <w:r w:rsidR="00E85320" w:rsidRPr="00874091">
        <w:rPr>
          <w:iCs/>
          <w:szCs w:val="28"/>
          <w:lang w:val="nl-NL"/>
        </w:rPr>
        <w:t>đang thực hiện ổn định, dự thảo Luật đã bổ sung quy định để làm rõ các hình thức kinh doanh đặt cược thuộc diện chịu thuế. Đồng thời, để bảo đảm tính chặt chẽ, tránh tạo kẽ hở, dẫn đến việc lợi dụng để kinh doanh các hình thức đặt cược như đánh bạc, cá độ bóng đá,... dự thảo Luật đã quy định theo hướng chỉ giới hạn đối với các hình thức đặt cược theo quy định của pháp luật</w:t>
      </w:r>
      <w:r w:rsidR="00B035B7" w:rsidRPr="00874091">
        <w:rPr>
          <w:rStyle w:val="FootnoteReference"/>
          <w:iCs/>
          <w:szCs w:val="28"/>
          <w:lang w:val="nl-NL"/>
        </w:rPr>
        <w:footnoteReference w:id="3"/>
      </w:r>
      <w:r w:rsidR="00E85320" w:rsidRPr="00874091">
        <w:rPr>
          <w:iCs/>
          <w:szCs w:val="28"/>
          <w:lang w:val="nl-NL"/>
        </w:rPr>
        <w:t>. Do đó, xin cho giữ như dự thảo Luật.</w:t>
      </w:r>
    </w:p>
    <w:p w14:paraId="530DA6C7" w14:textId="77777777" w:rsidR="00CB46FC" w:rsidRPr="00874091" w:rsidRDefault="00D956D4" w:rsidP="00AD18B0">
      <w:pPr>
        <w:tabs>
          <w:tab w:val="left" w:pos="567"/>
          <w:tab w:val="left" w:pos="993"/>
        </w:tabs>
        <w:spacing w:before="120" w:after="0" w:line="360" w:lineRule="exact"/>
        <w:ind w:firstLine="720"/>
        <w:jc w:val="both"/>
        <w:rPr>
          <w:b/>
          <w:bCs/>
          <w:i/>
          <w:szCs w:val="28"/>
        </w:rPr>
      </w:pPr>
      <w:r w:rsidRPr="00874091">
        <w:rPr>
          <w:b/>
          <w:bCs/>
          <w:i/>
          <w:szCs w:val="28"/>
        </w:rPr>
        <w:t xml:space="preserve">1.3. </w:t>
      </w:r>
      <w:r w:rsidR="00CB46FC" w:rsidRPr="00874091">
        <w:rPr>
          <w:b/>
          <w:bCs/>
          <w:i/>
          <w:szCs w:val="28"/>
        </w:rPr>
        <w:t>Khoản</w:t>
      </w:r>
      <w:r w:rsidRPr="00874091">
        <w:rPr>
          <w:b/>
          <w:bCs/>
          <w:i/>
          <w:szCs w:val="28"/>
        </w:rPr>
        <w:t xml:space="preserve"> 3 Điều 2</w:t>
      </w:r>
    </w:p>
    <w:p w14:paraId="0391C045" w14:textId="4DC3F689" w:rsidR="00B623A5" w:rsidRPr="00874091" w:rsidRDefault="0050796C" w:rsidP="00AD18B0">
      <w:pPr>
        <w:tabs>
          <w:tab w:val="left" w:pos="567"/>
          <w:tab w:val="left" w:pos="993"/>
        </w:tabs>
        <w:spacing w:before="120" w:after="0" w:line="360" w:lineRule="exact"/>
        <w:ind w:firstLine="720"/>
        <w:jc w:val="both"/>
        <w:rPr>
          <w:b/>
          <w:bCs/>
          <w:i/>
          <w:szCs w:val="28"/>
        </w:rPr>
      </w:pPr>
      <w:r w:rsidRPr="00874091">
        <w:rPr>
          <w:bCs/>
          <w:i/>
          <w:szCs w:val="28"/>
        </w:rPr>
        <w:t>Nhiều</w:t>
      </w:r>
      <w:r w:rsidR="008F3609" w:rsidRPr="00874091">
        <w:rPr>
          <w:bCs/>
          <w:i/>
          <w:szCs w:val="28"/>
        </w:rPr>
        <w:t xml:space="preserve"> ý kiến </w:t>
      </w:r>
      <w:r w:rsidR="00D956D4" w:rsidRPr="00874091">
        <w:rPr>
          <w:i/>
          <w:szCs w:val="28"/>
        </w:rPr>
        <w:t>đề nghị không quy định</w:t>
      </w:r>
      <w:r w:rsidR="00D956D4" w:rsidRPr="00874091">
        <w:rPr>
          <w:i/>
          <w:szCs w:val="28"/>
          <w:lang w:val="en-GB"/>
        </w:rPr>
        <w:t xml:space="preserve"> nội dung </w:t>
      </w:r>
      <w:r w:rsidR="00E43875" w:rsidRPr="00874091">
        <w:rPr>
          <w:i/>
          <w:szCs w:val="28"/>
        </w:rPr>
        <w:t>“</w:t>
      </w:r>
      <w:r w:rsidR="00C71FF0" w:rsidRPr="00874091">
        <w:rPr>
          <w:i/>
          <w:szCs w:val="28"/>
        </w:rPr>
        <w:t>T</w:t>
      </w:r>
      <w:r w:rsidR="008F3609" w:rsidRPr="00874091">
        <w:rPr>
          <w:i/>
          <w:szCs w:val="28"/>
        </w:rPr>
        <w:t xml:space="preserve">rường hợp cần thiết phải sửa đổi, bổ sung đối tượng chịu thuế </w:t>
      </w:r>
      <w:r w:rsidR="00D90D82" w:rsidRPr="00874091">
        <w:rPr>
          <w:i/>
          <w:szCs w:val="28"/>
        </w:rPr>
        <w:t>TTĐB</w:t>
      </w:r>
      <w:r w:rsidR="008F3609" w:rsidRPr="00874091">
        <w:rPr>
          <w:i/>
          <w:szCs w:val="28"/>
        </w:rPr>
        <w:t xml:space="preserve"> tại điều này để phù hợp với bối cảnh kinh tế - xã hội trong từng thời kỳ thì giao Chính phủ xem xét, quyết định</w:t>
      </w:r>
      <w:r w:rsidR="00E43875" w:rsidRPr="00874091">
        <w:rPr>
          <w:i/>
          <w:szCs w:val="28"/>
        </w:rPr>
        <w:t>”</w:t>
      </w:r>
      <w:r w:rsidRPr="00874091">
        <w:rPr>
          <w:i/>
          <w:szCs w:val="28"/>
        </w:rPr>
        <w:t>.</w:t>
      </w:r>
      <w:r w:rsidR="00084837" w:rsidRPr="00874091">
        <w:rPr>
          <w:i/>
          <w:szCs w:val="28"/>
        </w:rPr>
        <w:t xml:space="preserve"> </w:t>
      </w:r>
      <w:r w:rsidR="00D956D4" w:rsidRPr="00874091">
        <w:rPr>
          <w:i/>
          <w:szCs w:val="28"/>
        </w:rPr>
        <w:t>Ý kiến khác</w:t>
      </w:r>
      <w:r w:rsidR="00084837" w:rsidRPr="00874091">
        <w:rPr>
          <w:i/>
          <w:szCs w:val="28"/>
          <w:lang w:val="pt-BR"/>
        </w:rPr>
        <w:t xml:space="preserve"> đề nghị sửa lại </w:t>
      </w:r>
      <w:r w:rsidR="00B035B7" w:rsidRPr="00874091">
        <w:rPr>
          <w:i/>
          <w:szCs w:val="28"/>
          <w:lang w:val="pt-BR"/>
        </w:rPr>
        <w:t>theo hướng</w:t>
      </w:r>
      <w:r w:rsidR="00084837" w:rsidRPr="00874091">
        <w:rPr>
          <w:i/>
          <w:szCs w:val="28"/>
          <w:lang w:val="pt-BR"/>
        </w:rPr>
        <w:t xml:space="preserve"> “</w:t>
      </w:r>
      <w:r w:rsidR="00B035B7" w:rsidRPr="00874091">
        <w:rPr>
          <w:i/>
          <w:szCs w:val="28"/>
          <w:lang w:val="pt-BR"/>
        </w:rPr>
        <w:t xml:space="preserve">... </w:t>
      </w:r>
      <w:r w:rsidR="00084837" w:rsidRPr="00874091">
        <w:rPr>
          <w:i/>
          <w:szCs w:val="28"/>
          <w:lang w:val="pt-BR"/>
        </w:rPr>
        <w:t xml:space="preserve">Chính phủ trình </w:t>
      </w:r>
      <w:r w:rsidR="00D956D4" w:rsidRPr="00874091">
        <w:rPr>
          <w:i/>
          <w:szCs w:val="28"/>
          <w:lang w:val="pt-BR"/>
        </w:rPr>
        <w:t xml:space="preserve">UBTVQH </w:t>
      </w:r>
      <w:r w:rsidR="00084837" w:rsidRPr="00874091">
        <w:rPr>
          <w:i/>
          <w:szCs w:val="28"/>
          <w:lang w:val="pt-BR"/>
        </w:rPr>
        <w:t>xem xét, quyết định”.</w:t>
      </w:r>
      <w:r w:rsidR="00D956D4" w:rsidRPr="00874091">
        <w:rPr>
          <w:i/>
          <w:szCs w:val="28"/>
          <w:lang w:val="pt-BR"/>
        </w:rPr>
        <w:t xml:space="preserve"> </w:t>
      </w:r>
      <w:r w:rsidR="006D0005" w:rsidRPr="00874091">
        <w:rPr>
          <w:i/>
          <w:szCs w:val="28"/>
          <w:lang w:val="pt-BR"/>
        </w:rPr>
        <w:t>Có ý kiến đề nghị giao Chính phủ sửa đổi, bổ sung đối tượng chịu thuế sau khi báo cáo</w:t>
      </w:r>
      <w:r w:rsidR="00C36C7D" w:rsidRPr="00874091">
        <w:rPr>
          <w:i/>
          <w:szCs w:val="28"/>
          <w:lang w:val="pt-BR"/>
        </w:rPr>
        <w:t xml:space="preserve"> với</w:t>
      </w:r>
      <w:r w:rsidR="006D0005" w:rsidRPr="00874091">
        <w:rPr>
          <w:i/>
          <w:szCs w:val="28"/>
          <w:lang w:val="pt-BR"/>
        </w:rPr>
        <w:t xml:space="preserve"> </w:t>
      </w:r>
      <w:r w:rsidR="00D956D4" w:rsidRPr="00874091">
        <w:rPr>
          <w:i/>
          <w:szCs w:val="28"/>
          <w:lang w:val="pt-BR"/>
        </w:rPr>
        <w:t>UBTVQH</w:t>
      </w:r>
      <w:r w:rsidR="006D0005" w:rsidRPr="00874091">
        <w:rPr>
          <w:i/>
          <w:szCs w:val="28"/>
          <w:lang w:val="pt-BR"/>
        </w:rPr>
        <w:t>.</w:t>
      </w:r>
      <w:r w:rsidR="00003D50" w:rsidRPr="00874091">
        <w:rPr>
          <w:i/>
          <w:szCs w:val="28"/>
          <w:lang w:val="pt-BR"/>
        </w:rPr>
        <w:t xml:space="preserve"> Có ý kiến nhất trí giao Chính phủ quy định.</w:t>
      </w:r>
    </w:p>
    <w:p w14:paraId="3B52FFEC" w14:textId="4A6BCD3A" w:rsidR="00B035B7" w:rsidRDefault="006B04C1" w:rsidP="00AD18B0">
      <w:pPr>
        <w:tabs>
          <w:tab w:val="left" w:pos="851"/>
        </w:tabs>
        <w:spacing w:before="120" w:after="0" w:line="360" w:lineRule="exact"/>
        <w:ind w:firstLine="720"/>
        <w:jc w:val="both"/>
        <w:rPr>
          <w:szCs w:val="28"/>
          <w:lang w:val="pt-BR"/>
        </w:rPr>
      </w:pPr>
      <w:r w:rsidRPr="00AD18B0">
        <w:rPr>
          <w:b/>
          <w:szCs w:val="28"/>
          <w:u w:val="single"/>
          <w:lang w:val="pt-BR"/>
        </w:rPr>
        <w:t>Phương án 1</w:t>
      </w:r>
      <w:r w:rsidR="008E03D3" w:rsidRPr="00AD18B0">
        <w:rPr>
          <w:b/>
          <w:szCs w:val="28"/>
          <w:lang w:val="pt-BR"/>
        </w:rPr>
        <w:t>:</w:t>
      </w:r>
      <w:r w:rsidRPr="006B04C1">
        <w:rPr>
          <w:i/>
          <w:szCs w:val="28"/>
          <w:lang w:val="pt-BR"/>
        </w:rPr>
        <w:t xml:space="preserve"> </w:t>
      </w:r>
      <w:r w:rsidR="00B035B7" w:rsidRPr="006B04C1">
        <w:rPr>
          <w:szCs w:val="28"/>
          <w:lang w:val="pt-BR"/>
        </w:rPr>
        <w:t xml:space="preserve">Về nội dung này, UBTVQH xin báo cáo như sau: Các quy định liên quan đến đối tượng chịu thuế là những nội dung quan trọng của Luật, liên quan đến quyền lợi, nghĩa vụ nộp thuế của công dân. Do đó, </w:t>
      </w:r>
      <w:r w:rsidR="00A9468E" w:rsidRPr="009C5732">
        <w:rPr>
          <w:szCs w:val="28"/>
          <w:lang w:val="pt-BR"/>
        </w:rPr>
        <w:t xml:space="preserve">để bảo đảm </w:t>
      </w:r>
      <w:r w:rsidR="00A9468E">
        <w:rPr>
          <w:szCs w:val="28"/>
          <w:lang w:val="pt-BR"/>
        </w:rPr>
        <w:t>thực hiện</w:t>
      </w:r>
      <w:r w:rsidR="00A9468E" w:rsidRPr="009C5732">
        <w:rPr>
          <w:szCs w:val="28"/>
          <w:lang w:val="pt-BR"/>
        </w:rPr>
        <w:t xml:space="preserve"> quy định tại Điều 47 của Hiến pháp</w:t>
      </w:r>
      <w:r w:rsidR="00A9468E">
        <w:rPr>
          <w:szCs w:val="28"/>
          <w:lang w:val="pt-BR"/>
        </w:rPr>
        <w:t xml:space="preserve">, </w:t>
      </w:r>
      <w:r w:rsidR="00A9468E" w:rsidRPr="009C5732">
        <w:rPr>
          <w:szCs w:val="28"/>
          <w:lang w:val="pt-BR"/>
        </w:rPr>
        <w:t xml:space="preserve">đúng thẩm quyền của Quốc hội theo quy định tại khoản 4 Điều 70 của Hiến pháp, </w:t>
      </w:r>
      <w:r w:rsidR="00A9468E">
        <w:rPr>
          <w:szCs w:val="28"/>
          <w:lang w:val="pt-BR"/>
        </w:rPr>
        <w:t>quy định của Luật Ban hành văn bản quy phạm pháp luật, Luật Tổ chức Quốc hội</w:t>
      </w:r>
      <w:r w:rsidR="00B035B7" w:rsidRPr="006B04C1">
        <w:rPr>
          <w:szCs w:val="28"/>
          <w:lang w:val="pt-BR"/>
        </w:rPr>
        <w:t>, UBTVQH xin tiếp thu ý kiến ĐBQH, bỏ quy định tại khoản 3 Điều 2 dự thảo Luật.</w:t>
      </w:r>
    </w:p>
    <w:p w14:paraId="527BBDCB" w14:textId="6562A1BF" w:rsidR="006B04C1" w:rsidRPr="00874091" w:rsidRDefault="006B04C1" w:rsidP="00AD18B0">
      <w:pPr>
        <w:overflowPunct w:val="0"/>
        <w:autoSpaceDE w:val="0"/>
        <w:autoSpaceDN w:val="0"/>
        <w:adjustRightInd w:val="0"/>
        <w:spacing w:before="120" w:after="0" w:line="360" w:lineRule="exact"/>
        <w:ind w:firstLine="720"/>
        <w:jc w:val="both"/>
        <w:rPr>
          <w:szCs w:val="28"/>
          <w:lang w:val="pt-BR"/>
        </w:rPr>
      </w:pPr>
      <w:r w:rsidRPr="00AD18B0">
        <w:rPr>
          <w:b/>
          <w:szCs w:val="28"/>
          <w:u w:val="single"/>
          <w:lang w:val="pt-BR"/>
        </w:rPr>
        <w:t>Phương án 2</w:t>
      </w:r>
      <w:r w:rsidRPr="00AD18B0">
        <w:rPr>
          <w:b/>
          <w:szCs w:val="28"/>
          <w:lang w:val="pt-BR"/>
        </w:rPr>
        <w:t xml:space="preserve"> </w:t>
      </w:r>
      <w:r w:rsidRPr="00AD18B0">
        <w:rPr>
          <w:i/>
          <w:szCs w:val="28"/>
          <w:lang w:val="pt-BR"/>
        </w:rPr>
        <w:t>(</w:t>
      </w:r>
      <w:r w:rsidR="00793947">
        <w:rPr>
          <w:i/>
          <w:szCs w:val="28"/>
          <w:lang w:val="pt-BR"/>
        </w:rPr>
        <w:t>theo</w:t>
      </w:r>
      <w:r w:rsidRPr="00AD18B0">
        <w:rPr>
          <w:i/>
          <w:szCs w:val="28"/>
          <w:lang w:val="pt-BR"/>
        </w:rPr>
        <w:t xml:space="preserve"> giải trình của </w:t>
      </w:r>
      <w:r w:rsidR="008E03D3">
        <w:rPr>
          <w:i/>
          <w:szCs w:val="28"/>
          <w:lang w:val="pt-BR"/>
        </w:rPr>
        <w:t>Cơ</w:t>
      </w:r>
      <w:r w:rsidR="008E03D3" w:rsidRPr="00AD18B0">
        <w:rPr>
          <w:i/>
          <w:szCs w:val="28"/>
          <w:lang w:val="pt-BR"/>
        </w:rPr>
        <w:t xml:space="preserve"> </w:t>
      </w:r>
      <w:r w:rsidRPr="00AD18B0">
        <w:rPr>
          <w:i/>
          <w:szCs w:val="28"/>
          <w:lang w:val="pt-BR"/>
        </w:rPr>
        <w:t xml:space="preserve">quan soạn thảo): </w:t>
      </w:r>
      <w:r w:rsidR="00B41E40" w:rsidRPr="00BF5A73">
        <w:rPr>
          <w:szCs w:val="28"/>
          <w:lang w:val="pt-BR"/>
        </w:rPr>
        <w:t>Để đảm bảo linh hoạt, đáp ứng nhu cầu thực tiễn</w:t>
      </w:r>
      <w:r w:rsidR="00B41E40">
        <w:rPr>
          <w:szCs w:val="28"/>
          <w:lang w:val="pt-BR"/>
        </w:rPr>
        <w:t>,</w:t>
      </w:r>
      <w:r w:rsidR="00B41E40" w:rsidRPr="00BF5A73">
        <w:rPr>
          <w:szCs w:val="28"/>
          <w:lang w:val="pt-BR"/>
        </w:rPr>
        <w:t xml:space="preserve"> đề nghị giao Chính phủ </w:t>
      </w:r>
      <w:r w:rsidR="008E03D3" w:rsidRPr="00BF5A73">
        <w:rPr>
          <w:szCs w:val="28"/>
          <w:lang w:val="pt-BR"/>
        </w:rPr>
        <w:t xml:space="preserve"> </w:t>
      </w:r>
      <w:r w:rsidR="00B41E40" w:rsidRPr="00BF5A73">
        <w:rPr>
          <w:szCs w:val="28"/>
          <w:lang w:val="pt-BR"/>
        </w:rPr>
        <w:t>trong trường hợp cần thiết sửa đổi, bổ sung đối tượng chịu thuế TTĐB để phù hợp với bối cảnh kinh tế - xã hội trong từng thời kỳ.</w:t>
      </w:r>
    </w:p>
    <w:p w14:paraId="036CE277" w14:textId="77777777" w:rsidR="00B623A5" w:rsidRPr="00874091" w:rsidRDefault="00D956D4" w:rsidP="00AD18B0">
      <w:pPr>
        <w:tabs>
          <w:tab w:val="left" w:pos="567"/>
          <w:tab w:val="left" w:pos="993"/>
        </w:tabs>
        <w:spacing w:before="120" w:after="0" w:line="360" w:lineRule="exact"/>
        <w:ind w:firstLine="720"/>
        <w:jc w:val="both"/>
        <w:rPr>
          <w:szCs w:val="28"/>
        </w:rPr>
      </w:pPr>
      <w:r w:rsidRPr="00874091">
        <w:rPr>
          <w:b/>
          <w:szCs w:val="28"/>
        </w:rPr>
        <w:t xml:space="preserve">2. </w:t>
      </w:r>
      <w:r w:rsidR="003C7864" w:rsidRPr="00874091">
        <w:rPr>
          <w:b/>
          <w:szCs w:val="28"/>
        </w:rPr>
        <w:t>Về</w:t>
      </w:r>
      <w:r w:rsidR="00652665" w:rsidRPr="00874091">
        <w:rPr>
          <w:b/>
          <w:szCs w:val="28"/>
        </w:rPr>
        <w:t xml:space="preserve"> </w:t>
      </w:r>
      <w:r w:rsidR="00652665" w:rsidRPr="00874091">
        <w:rPr>
          <w:b/>
          <w:szCs w:val="28"/>
          <w:lang w:val="am-ET"/>
        </w:rPr>
        <w:t>đối tượng không chịu thuế</w:t>
      </w:r>
      <w:r w:rsidR="00652665" w:rsidRPr="00874091">
        <w:rPr>
          <w:b/>
          <w:szCs w:val="28"/>
          <w:lang w:val="en-GB"/>
        </w:rPr>
        <w:t xml:space="preserve"> (Điều 3)</w:t>
      </w:r>
    </w:p>
    <w:p w14:paraId="2076A216" w14:textId="0644E87B" w:rsidR="00B623A5" w:rsidRPr="00874091" w:rsidRDefault="00D956D4" w:rsidP="00AD18B0">
      <w:pPr>
        <w:tabs>
          <w:tab w:val="left" w:pos="567"/>
          <w:tab w:val="left" w:pos="993"/>
        </w:tabs>
        <w:spacing w:before="120" w:after="0" w:line="360" w:lineRule="exact"/>
        <w:ind w:firstLine="720"/>
        <w:jc w:val="both"/>
        <w:rPr>
          <w:b/>
          <w:bCs/>
          <w:i/>
          <w:szCs w:val="28"/>
        </w:rPr>
      </w:pPr>
      <w:r w:rsidRPr="00874091">
        <w:rPr>
          <w:b/>
          <w:bCs/>
          <w:i/>
          <w:szCs w:val="28"/>
        </w:rPr>
        <w:t xml:space="preserve">2.1. </w:t>
      </w:r>
      <w:r w:rsidR="00E11BE7" w:rsidRPr="00874091">
        <w:rPr>
          <w:b/>
          <w:bCs/>
          <w:i/>
          <w:szCs w:val="28"/>
        </w:rPr>
        <w:t>Khoản</w:t>
      </w:r>
      <w:r w:rsidRPr="00874091">
        <w:rPr>
          <w:b/>
          <w:bCs/>
          <w:i/>
          <w:szCs w:val="28"/>
        </w:rPr>
        <w:t xml:space="preserve"> 1 Điều 3</w:t>
      </w:r>
    </w:p>
    <w:p w14:paraId="7FC736D7" w14:textId="13587C72" w:rsidR="00B623A5" w:rsidRPr="00874091" w:rsidRDefault="00C82AAD" w:rsidP="00AD18B0">
      <w:pPr>
        <w:tabs>
          <w:tab w:val="left" w:pos="567"/>
          <w:tab w:val="left" w:pos="993"/>
        </w:tabs>
        <w:spacing w:before="120" w:after="0" w:line="360" w:lineRule="exact"/>
        <w:ind w:firstLine="720"/>
        <w:jc w:val="both"/>
        <w:rPr>
          <w:i/>
          <w:szCs w:val="28"/>
        </w:rPr>
      </w:pPr>
      <w:r w:rsidRPr="00874091">
        <w:rPr>
          <w:bCs/>
          <w:i/>
          <w:szCs w:val="28"/>
        </w:rPr>
        <w:t>Có ý kiến cho rằng, cần có quan điểm nhất quán trong nguyên tắc áp dụng chính sách thuế đối với khu phi thuế quan, đề nghị không bổ sung cụm từ “ra nước ngoài” để bảo đảm tính thống nhất trong hệ thống pháp luật</w:t>
      </w:r>
      <w:r w:rsidR="00947B77" w:rsidRPr="00874091">
        <w:rPr>
          <w:bCs/>
          <w:i/>
          <w:szCs w:val="28"/>
        </w:rPr>
        <w:t>.</w:t>
      </w:r>
    </w:p>
    <w:p w14:paraId="38B71585" w14:textId="7CEE2D30" w:rsidR="00DD1533" w:rsidRPr="00874091" w:rsidRDefault="00603BB0" w:rsidP="00AD18B0">
      <w:pPr>
        <w:tabs>
          <w:tab w:val="left" w:pos="567"/>
          <w:tab w:val="left" w:pos="993"/>
        </w:tabs>
        <w:spacing w:before="120" w:after="0" w:line="360" w:lineRule="exact"/>
        <w:ind w:firstLine="720"/>
        <w:jc w:val="both"/>
        <w:rPr>
          <w:szCs w:val="28"/>
          <w:lang w:val="pt-BR"/>
        </w:rPr>
      </w:pPr>
      <w:r w:rsidRPr="00874091">
        <w:rPr>
          <w:bCs/>
          <w:szCs w:val="28"/>
          <w:lang w:val="pt-BR"/>
        </w:rPr>
        <w:t>UBTVQH xin báo cáo như sau: Thuế</w:t>
      </w:r>
      <w:r w:rsidR="00DD1533" w:rsidRPr="00874091">
        <w:rPr>
          <w:bCs/>
          <w:szCs w:val="28"/>
          <w:lang w:val="pt-BR"/>
        </w:rPr>
        <w:t xml:space="preserve"> TTĐB là </w:t>
      </w:r>
      <w:r w:rsidRPr="00874091">
        <w:rPr>
          <w:bCs/>
          <w:szCs w:val="28"/>
          <w:lang w:val="pt-BR"/>
        </w:rPr>
        <w:t xml:space="preserve">một trong những </w:t>
      </w:r>
      <w:r w:rsidR="00DD1533" w:rsidRPr="00874091">
        <w:rPr>
          <w:bCs/>
          <w:szCs w:val="28"/>
          <w:lang w:val="pt-BR"/>
        </w:rPr>
        <w:t xml:space="preserve">công cụ để điều tiết sản xuất, kinh doanh </w:t>
      </w:r>
      <w:r w:rsidRPr="00874091">
        <w:rPr>
          <w:bCs/>
          <w:szCs w:val="28"/>
          <w:lang w:val="pt-BR"/>
        </w:rPr>
        <w:t xml:space="preserve">đối với các </w:t>
      </w:r>
      <w:r w:rsidR="00DD1533" w:rsidRPr="00874091">
        <w:rPr>
          <w:bCs/>
          <w:szCs w:val="28"/>
          <w:lang w:val="pt-BR"/>
        </w:rPr>
        <w:t>hàng hóa, dịch vụ cần hạn chế sản xuất</w:t>
      </w:r>
      <w:r w:rsidRPr="00874091">
        <w:rPr>
          <w:bCs/>
          <w:szCs w:val="28"/>
          <w:lang w:val="pt-BR"/>
        </w:rPr>
        <w:t>, tiêu dùng. Do đó,</w:t>
      </w:r>
      <w:r w:rsidR="00DD1533" w:rsidRPr="00874091">
        <w:rPr>
          <w:bCs/>
          <w:szCs w:val="28"/>
          <w:lang w:val="pt-BR"/>
        </w:rPr>
        <w:t xml:space="preserve"> hàng hóa thuộc đối tượng chịu thuế TTĐB từ nội địa vào khu phi thuế quan hoặc </w:t>
      </w:r>
      <w:r w:rsidR="00DD1533" w:rsidRPr="00874091">
        <w:rPr>
          <w:bCs/>
          <w:szCs w:val="28"/>
          <w:lang w:val="nl-NL"/>
        </w:rPr>
        <w:t xml:space="preserve">từ nước ngoài </w:t>
      </w:r>
      <w:r w:rsidRPr="00874091">
        <w:rPr>
          <w:bCs/>
          <w:szCs w:val="28"/>
          <w:lang w:val="pt-BR"/>
        </w:rPr>
        <w:t xml:space="preserve">đưa vào khu phi thuế quan </w:t>
      </w:r>
      <w:r w:rsidR="00DD1533" w:rsidRPr="00874091">
        <w:rPr>
          <w:bCs/>
          <w:szCs w:val="28"/>
          <w:lang w:val="pt-BR"/>
        </w:rPr>
        <w:t>cũng là hàng hóa</w:t>
      </w:r>
      <w:r w:rsidRPr="00874091">
        <w:rPr>
          <w:bCs/>
          <w:szCs w:val="28"/>
          <w:lang w:val="pt-BR"/>
        </w:rPr>
        <w:t xml:space="preserve"> không khuyến khích tiêu dùng,</w:t>
      </w:r>
      <w:r w:rsidR="00DD1533" w:rsidRPr="00874091">
        <w:rPr>
          <w:bCs/>
          <w:szCs w:val="28"/>
          <w:lang w:val="pt-BR"/>
        </w:rPr>
        <w:t xml:space="preserve"> cần áp dụng chính sách </w:t>
      </w:r>
      <w:r w:rsidRPr="00874091">
        <w:rPr>
          <w:bCs/>
          <w:szCs w:val="28"/>
          <w:lang w:val="pt-BR"/>
        </w:rPr>
        <w:t xml:space="preserve">thuế </w:t>
      </w:r>
      <w:r w:rsidR="00DD1533" w:rsidRPr="00874091">
        <w:rPr>
          <w:bCs/>
          <w:szCs w:val="28"/>
          <w:lang w:val="pt-BR"/>
        </w:rPr>
        <w:t xml:space="preserve">tương tự </w:t>
      </w:r>
      <w:r w:rsidRPr="00874091">
        <w:rPr>
          <w:bCs/>
          <w:szCs w:val="28"/>
          <w:lang w:val="pt-BR"/>
        </w:rPr>
        <w:t xml:space="preserve">như đối với </w:t>
      </w:r>
      <w:r w:rsidR="00DD1533" w:rsidRPr="00874091">
        <w:rPr>
          <w:bCs/>
          <w:szCs w:val="28"/>
          <w:lang w:val="nl-NL"/>
        </w:rPr>
        <w:t xml:space="preserve">hàng hóa nhập khẩu vào </w:t>
      </w:r>
      <w:r w:rsidR="00DD1533" w:rsidRPr="00874091">
        <w:rPr>
          <w:bCs/>
          <w:szCs w:val="28"/>
          <w:lang w:val="pt-BR"/>
        </w:rPr>
        <w:t>nội địa.</w:t>
      </w:r>
      <w:r w:rsidR="00DE4A6B">
        <w:rPr>
          <w:bCs/>
          <w:szCs w:val="28"/>
          <w:lang w:val="pt-BR"/>
        </w:rPr>
        <w:t xml:space="preserve"> </w:t>
      </w:r>
      <w:r w:rsidR="0048702C">
        <w:rPr>
          <w:bCs/>
          <w:szCs w:val="28"/>
          <w:lang w:val="pt-BR"/>
        </w:rPr>
        <w:t>Theo quy định của pháp luật về hải quan có nhiều trường hợp được coi là xuất khẩu như xuất khẩu tại chỗ, xuất bán vào khu phi thuế quan</w:t>
      </w:r>
      <w:r w:rsidR="000C437C">
        <w:rPr>
          <w:bCs/>
          <w:szCs w:val="28"/>
          <w:lang w:val="pt-BR"/>
        </w:rPr>
        <w:t>..., dự thảo Luật đã bổ sung cụm từ “ra nước ngoài” đ</w:t>
      </w:r>
      <w:r w:rsidR="0048702C">
        <w:rPr>
          <w:bCs/>
          <w:szCs w:val="28"/>
          <w:lang w:val="pt-BR"/>
        </w:rPr>
        <w:t xml:space="preserve">ể bảo đảm thực hiện đúng chủ trương khuyến khích sản xuất hàng xuất khẩu, phù hợp với thông lệ quốc tế, </w:t>
      </w:r>
      <w:r w:rsidR="002C6AFE">
        <w:rPr>
          <w:bCs/>
          <w:szCs w:val="28"/>
          <w:lang w:val="pt-BR"/>
        </w:rPr>
        <w:t xml:space="preserve">đồng bộ với quy định về áp dụng thuế suất thuế GTGT 0%, </w:t>
      </w:r>
      <w:r w:rsidR="0048702C">
        <w:rPr>
          <w:bCs/>
          <w:szCs w:val="28"/>
          <w:lang w:val="pt-BR"/>
        </w:rPr>
        <w:t>tránh lợi dụng để trốn thuế</w:t>
      </w:r>
      <w:r w:rsidR="000C437C">
        <w:rPr>
          <w:bCs/>
          <w:szCs w:val="28"/>
          <w:lang w:val="pt-BR"/>
        </w:rPr>
        <w:t>.</w:t>
      </w:r>
      <w:r w:rsidR="0048702C">
        <w:rPr>
          <w:bCs/>
          <w:szCs w:val="28"/>
          <w:lang w:val="pt-BR"/>
        </w:rPr>
        <w:t xml:space="preserve"> </w:t>
      </w:r>
      <w:r w:rsidR="00DE4A6B">
        <w:rPr>
          <w:bCs/>
          <w:szCs w:val="28"/>
          <w:lang w:val="pt-BR"/>
        </w:rPr>
        <w:t xml:space="preserve">Mặt khác, các trường hợp hàng hóa chịu thuế TTĐB là nguyên liệu </w:t>
      </w:r>
      <w:r w:rsidR="00BE68F1">
        <w:rPr>
          <w:bCs/>
          <w:szCs w:val="28"/>
          <w:lang w:val="pt-BR"/>
        </w:rPr>
        <w:t>để sản xuất, gia công hàng xuất khẩu ra nước ngoài thì được hoàn thuế theo quy định tại Điều 9 của dự thảo Luật.</w:t>
      </w:r>
      <w:r w:rsidR="00DD1533" w:rsidRPr="00874091">
        <w:rPr>
          <w:bCs/>
          <w:szCs w:val="28"/>
          <w:lang w:val="pt-BR"/>
        </w:rPr>
        <w:t xml:space="preserve"> Do </w:t>
      </w:r>
      <w:r w:rsidRPr="00874091">
        <w:rPr>
          <w:bCs/>
          <w:szCs w:val="28"/>
          <w:lang w:val="pt-BR"/>
        </w:rPr>
        <w:t>đó, xin cho</w:t>
      </w:r>
      <w:r w:rsidR="00DD1533" w:rsidRPr="00874091">
        <w:rPr>
          <w:bCs/>
          <w:szCs w:val="28"/>
          <w:lang w:val="pt-BR"/>
        </w:rPr>
        <w:t xml:space="preserve"> giữ như dự thảo Luật.</w:t>
      </w:r>
      <w:r w:rsidR="00DD1533" w:rsidRPr="00874091">
        <w:rPr>
          <w:szCs w:val="28"/>
          <w:lang w:val="pt-BR"/>
        </w:rPr>
        <w:t xml:space="preserve"> </w:t>
      </w:r>
    </w:p>
    <w:p w14:paraId="07168E9F" w14:textId="68613560" w:rsidR="00B623A5" w:rsidRPr="00874091" w:rsidRDefault="00D956D4" w:rsidP="00AD18B0">
      <w:pPr>
        <w:tabs>
          <w:tab w:val="left" w:pos="567"/>
          <w:tab w:val="left" w:pos="993"/>
        </w:tabs>
        <w:spacing w:before="120" w:after="0" w:line="360" w:lineRule="exact"/>
        <w:ind w:firstLine="720"/>
        <w:jc w:val="both"/>
        <w:rPr>
          <w:szCs w:val="28"/>
        </w:rPr>
      </w:pPr>
      <w:r w:rsidRPr="00874091">
        <w:rPr>
          <w:b/>
          <w:bCs/>
          <w:i/>
          <w:szCs w:val="28"/>
        </w:rPr>
        <w:t xml:space="preserve">2.2. </w:t>
      </w:r>
      <w:r w:rsidR="00E11BE7" w:rsidRPr="00874091">
        <w:rPr>
          <w:b/>
          <w:bCs/>
          <w:i/>
          <w:szCs w:val="28"/>
        </w:rPr>
        <w:t>Khoản</w:t>
      </w:r>
      <w:r w:rsidRPr="00874091">
        <w:rPr>
          <w:b/>
          <w:bCs/>
          <w:i/>
          <w:szCs w:val="28"/>
        </w:rPr>
        <w:t xml:space="preserve"> 2 Điều 3</w:t>
      </w:r>
    </w:p>
    <w:p w14:paraId="0F449094" w14:textId="21D89FFA" w:rsidR="00B623A5" w:rsidRPr="00874091" w:rsidRDefault="00E11BE7" w:rsidP="00AD18B0">
      <w:pPr>
        <w:tabs>
          <w:tab w:val="left" w:pos="567"/>
          <w:tab w:val="left" w:pos="993"/>
        </w:tabs>
        <w:spacing w:before="120" w:after="0" w:line="360" w:lineRule="exact"/>
        <w:ind w:firstLine="720"/>
        <w:jc w:val="both"/>
        <w:rPr>
          <w:bCs/>
          <w:i/>
          <w:szCs w:val="28"/>
        </w:rPr>
      </w:pPr>
      <w:r w:rsidRPr="00874091">
        <w:rPr>
          <w:bCs/>
          <w:i/>
          <w:szCs w:val="28"/>
        </w:rPr>
        <w:t xml:space="preserve">(1) </w:t>
      </w:r>
      <w:r w:rsidR="0077238A" w:rsidRPr="00874091">
        <w:rPr>
          <w:bCs/>
          <w:i/>
          <w:szCs w:val="28"/>
        </w:rPr>
        <w:t xml:space="preserve">Có ý kiến đề nghị quy định tại </w:t>
      </w:r>
      <w:r w:rsidR="00D721AB" w:rsidRPr="00874091">
        <w:rPr>
          <w:bCs/>
          <w:i/>
          <w:szCs w:val="28"/>
        </w:rPr>
        <w:t>điểm</w:t>
      </w:r>
      <w:r w:rsidR="0077238A" w:rsidRPr="00874091">
        <w:rPr>
          <w:bCs/>
          <w:i/>
          <w:szCs w:val="28"/>
        </w:rPr>
        <w:t xml:space="preserve"> a</w:t>
      </w:r>
      <w:r w:rsidR="00F67A20" w:rsidRPr="00874091">
        <w:rPr>
          <w:bCs/>
          <w:i/>
          <w:szCs w:val="28"/>
        </w:rPr>
        <w:t xml:space="preserve"> </w:t>
      </w:r>
      <w:r w:rsidR="00D956D4" w:rsidRPr="00874091">
        <w:rPr>
          <w:bCs/>
          <w:i/>
          <w:szCs w:val="28"/>
        </w:rPr>
        <w:t>cần</w:t>
      </w:r>
      <w:r w:rsidR="0077238A" w:rsidRPr="00874091">
        <w:rPr>
          <w:bCs/>
          <w:i/>
          <w:szCs w:val="28"/>
        </w:rPr>
        <w:t xml:space="preserve"> đồng bộ với quy định về hàng viện trợ nhân đạo và viện trợ không nhân đạo trong Luật Thuế giá trị gia tăng và Luật Thuế xuất khẩu, thuế nhập khẩu.</w:t>
      </w:r>
      <w:r w:rsidR="00D557F7" w:rsidRPr="00874091">
        <w:rPr>
          <w:bCs/>
          <w:i/>
          <w:szCs w:val="28"/>
        </w:rPr>
        <w:t xml:space="preserve"> </w:t>
      </w:r>
    </w:p>
    <w:p w14:paraId="630D7A51" w14:textId="530040E5" w:rsidR="00D721AB" w:rsidRPr="00874091" w:rsidRDefault="00D721AB" w:rsidP="00AD18B0">
      <w:pPr>
        <w:tabs>
          <w:tab w:val="left" w:pos="567"/>
          <w:tab w:val="left" w:pos="993"/>
        </w:tabs>
        <w:spacing w:before="120" w:after="0" w:line="360" w:lineRule="exact"/>
        <w:ind w:firstLine="720"/>
        <w:jc w:val="both"/>
        <w:rPr>
          <w:szCs w:val="28"/>
        </w:rPr>
      </w:pPr>
      <w:r w:rsidRPr="00874091">
        <w:rPr>
          <w:bCs/>
          <w:szCs w:val="28"/>
        </w:rPr>
        <w:t>UBTVQH xin báo cáo như sau: Tiếp thu ý kiến ĐBQH, UBTVQH xin rà soát để chỉnh lý các nội dung quy định tại điểm a khoản 2 Điều 3 dự thảo Luật để bảo đảm tính đồng bộ trong hệ thống các văn bản pháp luật về thuế.</w:t>
      </w:r>
    </w:p>
    <w:p w14:paraId="7615ED2E" w14:textId="2E239D8B" w:rsidR="00B623A5" w:rsidRPr="00874091" w:rsidRDefault="00E11BE7" w:rsidP="00AD18B0">
      <w:pPr>
        <w:tabs>
          <w:tab w:val="left" w:pos="567"/>
          <w:tab w:val="left" w:pos="993"/>
        </w:tabs>
        <w:spacing w:before="120" w:after="0" w:line="360" w:lineRule="exact"/>
        <w:ind w:firstLine="720"/>
        <w:jc w:val="both"/>
        <w:rPr>
          <w:i/>
          <w:szCs w:val="28"/>
        </w:rPr>
      </w:pPr>
      <w:r w:rsidRPr="00874091">
        <w:rPr>
          <w:bCs/>
          <w:i/>
          <w:szCs w:val="28"/>
        </w:rPr>
        <w:t xml:space="preserve">(2) </w:t>
      </w:r>
      <w:r w:rsidR="0077238A" w:rsidRPr="00874091">
        <w:rPr>
          <w:bCs/>
          <w:i/>
          <w:szCs w:val="28"/>
        </w:rPr>
        <w:t>Có ý kiến đề nghị</w:t>
      </w:r>
      <w:r w:rsidR="005A3338" w:rsidRPr="00874091">
        <w:rPr>
          <w:bCs/>
          <w:i/>
          <w:szCs w:val="28"/>
        </w:rPr>
        <w:t xml:space="preserve"> </w:t>
      </w:r>
      <w:r w:rsidR="009C71D4" w:rsidRPr="00874091">
        <w:rPr>
          <w:bCs/>
          <w:i/>
          <w:szCs w:val="28"/>
        </w:rPr>
        <w:t>bổ sung quy định “… người nộp</w:t>
      </w:r>
      <w:r w:rsidR="009C71D4" w:rsidRPr="00874091">
        <w:rPr>
          <w:i/>
          <w:szCs w:val="28"/>
        </w:rPr>
        <w:t xml:space="preserve"> thuế phải kê khai thay đổi mục đích sử dụng và nộp thuế TTĐB” tại điểm c khoản 2 Điều 3</w:t>
      </w:r>
      <w:r w:rsidR="00E850D0" w:rsidRPr="00874091">
        <w:rPr>
          <w:i/>
          <w:szCs w:val="28"/>
        </w:rPr>
        <w:t xml:space="preserve">. Ý kiến khác đề nghị quy định cụ thể hơn về </w:t>
      </w:r>
      <w:r w:rsidR="009C71D4" w:rsidRPr="00874091">
        <w:rPr>
          <w:rStyle w:val="normal-h1"/>
          <w:rFonts w:ascii="Times New Roman" w:hAnsi="Times New Roman"/>
          <w:i/>
          <w:color w:val="auto"/>
          <w:sz w:val="28"/>
          <w:szCs w:val="28"/>
        </w:rPr>
        <w:t>thời hạn tái xuất khẩu, tái nhập khẩu</w:t>
      </w:r>
      <w:r w:rsidR="009C71D4" w:rsidRPr="00874091">
        <w:rPr>
          <w:rStyle w:val="normal-h1"/>
          <w:i/>
          <w:color w:val="auto"/>
          <w:szCs w:val="28"/>
        </w:rPr>
        <w:t xml:space="preserve"> </w:t>
      </w:r>
      <w:r w:rsidR="009C71D4" w:rsidRPr="00874091">
        <w:rPr>
          <w:rStyle w:val="normal-h1"/>
          <w:rFonts w:ascii="Times New Roman" w:hAnsi="Times New Roman"/>
          <w:i/>
          <w:color w:val="auto"/>
          <w:sz w:val="28"/>
          <w:szCs w:val="28"/>
        </w:rPr>
        <w:t xml:space="preserve">và </w:t>
      </w:r>
      <w:r w:rsidR="009653E9" w:rsidRPr="00874091">
        <w:rPr>
          <w:i/>
          <w:szCs w:val="28"/>
        </w:rPr>
        <w:t>cân nhắc những trường hợp bất khả kháng dẫn tới quá thời hạn</w:t>
      </w:r>
      <w:r w:rsidR="00E850D0" w:rsidRPr="00874091">
        <w:rPr>
          <w:i/>
          <w:szCs w:val="28"/>
        </w:rPr>
        <w:t>.</w:t>
      </w:r>
    </w:p>
    <w:p w14:paraId="1B55C134" w14:textId="08539BE1" w:rsidR="00833D64" w:rsidRPr="00874091" w:rsidRDefault="00A9270A" w:rsidP="00AD18B0">
      <w:pPr>
        <w:tabs>
          <w:tab w:val="left" w:pos="567"/>
          <w:tab w:val="left" w:pos="993"/>
        </w:tabs>
        <w:spacing w:before="120" w:after="0" w:line="360" w:lineRule="exact"/>
        <w:ind w:firstLine="720"/>
        <w:jc w:val="both"/>
        <w:rPr>
          <w:bCs/>
          <w:szCs w:val="28"/>
          <w:lang w:val="pt-BR"/>
        </w:rPr>
      </w:pPr>
      <w:r w:rsidRPr="00874091">
        <w:rPr>
          <w:bCs/>
          <w:szCs w:val="28"/>
          <w:lang w:val="pt-BR"/>
        </w:rPr>
        <w:t xml:space="preserve">UBTVQH xin báo cáo như sau: Các nội dung liên quan đến nghĩa vụ của người nộp thuế trong </w:t>
      </w:r>
      <w:r w:rsidR="00833D64" w:rsidRPr="00874091">
        <w:rPr>
          <w:bCs/>
          <w:szCs w:val="28"/>
          <w:lang w:val="pt-BR"/>
        </w:rPr>
        <w:t>kê khai thay đổi mục đích sử dụng hàng hóa tái xuất, tái nhập</w:t>
      </w:r>
      <w:r w:rsidRPr="00874091">
        <w:rPr>
          <w:bCs/>
          <w:szCs w:val="28"/>
          <w:lang w:val="pt-BR"/>
        </w:rPr>
        <w:t>, thời hạn tái xuất khẩu, tái nhập khẩu,... được</w:t>
      </w:r>
      <w:r w:rsidR="00833D64" w:rsidRPr="00874091">
        <w:rPr>
          <w:bCs/>
          <w:szCs w:val="28"/>
          <w:lang w:val="pt-BR"/>
        </w:rPr>
        <w:t xml:space="preserve"> thực hiện theo quy định của pháp luật về hải quan và pháp luật về thuế xuất khẩu, thuế nhập khẩu. </w:t>
      </w:r>
      <w:r w:rsidRPr="00874091">
        <w:rPr>
          <w:bCs/>
          <w:szCs w:val="28"/>
          <w:lang w:val="pt-BR"/>
        </w:rPr>
        <w:t xml:space="preserve">Do đó, xin cho giữ </w:t>
      </w:r>
      <w:r w:rsidR="00833D64" w:rsidRPr="00874091">
        <w:rPr>
          <w:bCs/>
          <w:szCs w:val="28"/>
          <w:lang w:val="pt-BR"/>
        </w:rPr>
        <w:t>như dự thảo Luật.</w:t>
      </w:r>
    </w:p>
    <w:p w14:paraId="59BE5DE4" w14:textId="4C17BC44" w:rsidR="00B623A5" w:rsidRPr="00874091" w:rsidRDefault="00E11BE7" w:rsidP="00AD18B0">
      <w:pPr>
        <w:tabs>
          <w:tab w:val="left" w:pos="567"/>
          <w:tab w:val="left" w:pos="993"/>
        </w:tabs>
        <w:spacing w:before="120" w:after="0" w:line="360" w:lineRule="exact"/>
        <w:ind w:firstLine="720"/>
        <w:jc w:val="both"/>
        <w:rPr>
          <w:i/>
          <w:szCs w:val="28"/>
        </w:rPr>
      </w:pPr>
      <w:r w:rsidRPr="00874091">
        <w:rPr>
          <w:i/>
          <w:szCs w:val="28"/>
        </w:rPr>
        <w:t xml:space="preserve">(3) </w:t>
      </w:r>
      <w:r w:rsidR="00CF7C74" w:rsidRPr="00874091">
        <w:rPr>
          <w:i/>
          <w:szCs w:val="28"/>
        </w:rPr>
        <w:t>Có ý kiến đề nghị làm rõ hơn các loại đồ dùng của tổ chức, các nhân nước ngoài được miễn thuế theo quy định về ngoại giao</w:t>
      </w:r>
      <w:r w:rsidR="0069433B" w:rsidRPr="00874091">
        <w:rPr>
          <w:i/>
          <w:szCs w:val="28"/>
        </w:rPr>
        <w:t xml:space="preserve"> quy định tại điểm d khoản 2 Điều 3</w:t>
      </w:r>
      <w:r w:rsidR="00CF7C74" w:rsidRPr="00874091">
        <w:rPr>
          <w:i/>
          <w:szCs w:val="28"/>
        </w:rPr>
        <w:t>.</w:t>
      </w:r>
    </w:p>
    <w:p w14:paraId="249FBAD8" w14:textId="0BE2F318" w:rsidR="00833D64" w:rsidRPr="00874091" w:rsidRDefault="0069433B" w:rsidP="00AD18B0">
      <w:pPr>
        <w:tabs>
          <w:tab w:val="left" w:pos="567"/>
          <w:tab w:val="left" w:pos="993"/>
        </w:tabs>
        <w:spacing w:before="120" w:after="0" w:line="360" w:lineRule="exact"/>
        <w:ind w:firstLine="720"/>
        <w:jc w:val="both"/>
        <w:rPr>
          <w:color w:val="000000"/>
          <w:szCs w:val="28"/>
        </w:rPr>
      </w:pPr>
      <w:r w:rsidRPr="00874091">
        <w:rPr>
          <w:szCs w:val="28"/>
        </w:rPr>
        <w:t xml:space="preserve">UBTVQH xin báo cáo như sau: </w:t>
      </w:r>
      <w:r w:rsidR="00583220" w:rsidRPr="00874091">
        <w:rPr>
          <w:szCs w:val="28"/>
        </w:rPr>
        <w:t xml:space="preserve">Luật hiện hành đã quy định </w:t>
      </w:r>
      <w:r w:rsidR="00583220" w:rsidRPr="00874091">
        <w:rPr>
          <w:i/>
          <w:szCs w:val="28"/>
        </w:rPr>
        <w:t xml:space="preserve">“đồ </w:t>
      </w:r>
      <w:r w:rsidR="00583220" w:rsidRPr="00874091">
        <w:rPr>
          <w:bCs/>
          <w:i/>
          <w:lang w:val="nl-NL"/>
        </w:rPr>
        <w:t xml:space="preserve">dùng của tổ chức, cá nhân nước ngoài theo tiêu chuẩn miễn trừ ngoại giao” </w:t>
      </w:r>
      <w:r w:rsidR="00583220" w:rsidRPr="00874091">
        <w:rPr>
          <w:bCs/>
          <w:lang w:val="nl-NL"/>
        </w:rPr>
        <w:t xml:space="preserve">thuộc đối tượng </w:t>
      </w:r>
      <w:r w:rsidR="00162A19" w:rsidRPr="00874091">
        <w:rPr>
          <w:bCs/>
          <w:lang w:val="nl-NL"/>
        </w:rPr>
        <w:t>không chịu thuế</w:t>
      </w:r>
      <w:r w:rsidR="00583220" w:rsidRPr="00874091">
        <w:rPr>
          <w:bCs/>
          <w:lang w:val="nl-NL"/>
        </w:rPr>
        <w:t xml:space="preserve"> TTĐB và</w:t>
      </w:r>
      <w:r w:rsidR="00583220" w:rsidRPr="00874091">
        <w:rPr>
          <w:szCs w:val="28"/>
        </w:rPr>
        <w:t xml:space="preserve"> các</w:t>
      </w:r>
      <w:r w:rsidR="00833D64" w:rsidRPr="00874091">
        <w:rPr>
          <w:szCs w:val="28"/>
        </w:rPr>
        <w:t xml:space="preserve"> loại đồ dùng của tổ chức, cá nhân nước ngoài được miễn thuế theo quy định về ngoại giao </w:t>
      </w:r>
      <w:r w:rsidR="00583220" w:rsidRPr="00874091">
        <w:rPr>
          <w:szCs w:val="28"/>
        </w:rPr>
        <w:t xml:space="preserve">hiện đang </w:t>
      </w:r>
      <w:r w:rsidR="00833D64" w:rsidRPr="00874091">
        <w:rPr>
          <w:szCs w:val="28"/>
        </w:rPr>
        <w:t>được thực hiện theo Danh mục h</w:t>
      </w:r>
      <w:r w:rsidR="00833D64" w:rsidRPr="00874091">
        <w:rPr>
          <w:color w:val="000000"/>
          <w:szCs w:val="28"/>
        </w:rPr>
        <w:t>àng hóa của tổ chức, cá nhân nước ngoài được hưởng quyền ưu đãi, miễn trừ được miễn thuế nhập khẩu theo quy định tại khoản 1 Điều 16 Luật thuế xuất khẩu, thuế nhập khẩu</w:t>
      </w:r>
      <w:r w:rsidR="00583220" w:rsidRPr="00874091">
        <w:rPr>
          <w:color w:val="000000"/>
          <w:szCs w:val="28"/>
        </w:rPr>
        <w:t>.</w:t>
      </w:r>
    </w:p>
    <w:p w14:paraId="54ACAD52" w14:textId="17BC4C59" w:rsidR="00B623A5" w:rsidRPr="00874091" w:rsidRDefault="00E11BE7" w:rsidP="00AD18B0">
      <w:pPr>
        <w:tabs>
          <w:tab w:val="left" w:pos="567"/>
          <w:tab w:val="left" w:pos="993"/>
        </w:tabs>
        <w:spacing w:before="120" w:after="0" w:line="360" w:lineRule="exact"/>
        <w:ind w:firstLine="720"/>
        <w:jc w:val="both"/>
        <w:rPr>
          <w:bCs/>
          <w:i/>
          <w:szCs w:val="28"/>
        </w:rPr>
      </w:pPr>
      <w:r w:rsidRPr="00874091">
        <w:rPr>
          <w:bCs/>
          <w:i/>
          <w:szCs w:val="28"/>
        </w:rPr>
        <w:t xml:space="preserve">(4) </w:t>
      </w:r>
      <w:r w:rsidR="005C11D5" w:rsidRPr="00874091">
        <w:rPr>
          <w:bCs/>
          <w:i/>
          <w:szCs w:val="28"/>
        </w:rPr>
        <w:t>Có ý kiến đề nghị bỏ điểm đ vì hàng hoá đã xuất khẩu ra nước ngoài bị phía nước ngoài trả lại khi nhập khẩu cũng phải</w:t>
      </w:r>
      <w:r w:rsidR="00425436" w:rsidRPr="00874091">
        <w:rPr>
          <w:bCs/>
          <w:i/>
          <w:szCs w:val="28"/>
        </w:rPr>
        <w:t xml:space="preserve"> thuộc đối tượng chịu thuế. </w:t>
      </w:r>
    </w:p>
    <w:p w14:paraId="59203FFB" w14:textId="56AE062B" w:rsidR="004E1E1A" w:rsidRDefault="00A94855" w:rsidP="00AD18B0">
      <w:pPr>
        <w:spacing w:before="120" w:after="0" w:line="360" w:lineRule="exact"/>
        <w:ind w:firstLine="720"/>
        <w:jc w:val="both"/>
        <w:rPr>
          <w:bCs/>
          <w:szCs w:val="28"/>
          <w:lang w:val="nl-NL"/>
        </w:rPr>
      </w:pPr>
      <w:r w:rsidRPr="00F13F3D">
        <w:rPr>
          <w:bCs/>
          <w:szCs w:val="28"/>
          <w:lang w:val="nl-NL"/>
        </w:rPr>
        <w:t xml:space="preserve">Về nội dung này, UBTVQH xin báo cáo như sau: </w:t>
      </w:r>
    </w:p>
    <w:p w14:paraId="5A7E2225" w14:textId="1E339F88" w:rsidR="00712092" w:rsidRPr="00324DCC" w:rsidRDefault="00A94855" w:rsidP="00B6671E">
      <w:pPr>
        <w:spacing w:before="120" w:after="0" w:line="360" w:lineRule="exact"/>
        <w:ind w:firstLine="720"/>
        <w:jc w:val="both"/>
        <w:rPr>
          <w:lang w:val="nl-NL"/>
        </w:rPr>
      </w:pPr>
      <w:r w:rsidRPr="00F13F3D">
        <w:rPr>
          <w:szCs w:val="28"/>
          <w:lang w:val="pt-BR"/>
        </w:rPr>
        <w:t>Luật hiện hành và dự thảo Luật đều quy định theo hướng hàng hoá xuất khẩu (không tiêu dùng tại Việt Nam) thì không phải chịu thuế TTĐB. Do đó, đối với các hàng hóa thuộc diện chịu thuế TTĐB đã xuất khẩu ra nước ngoài nhưng phải nhập khẩu trở lại sẽ vẫn phải chịu thuế TTĐB như các hàng hóa nhập khẩu khác. Nội dung này</w:t>
      </w:r>
      <w:r w:rsidRPr="00F13F3D">
        <w:rPr>
          <w:iCs/>
          <w:szCs w:val="28"/>
        </w:rPr>
        <w:t xml:space="preserve"> đang thực hiện ổn định trong thực tiễn, về cơ bản không phát sinh vướng mắc, thuận tiện trong công tác quản lý thuế, bảo đảm tính chặt chẽ, tránh việc lợi dụng chính sách để trốn thuế TTĐB khi nhập khẩu các loại hàng hóa tương tự như hàng hóa đã xuất khẩu. </w:t>
      </w:r>
      <w:r w:rsidRPr="00F13F3D">
        <w:rPr>
          <w:iCs/>
          <w:szCs w:val="28"/>
          <w:lang w:val="en-GB"/>
        </w:rPr>
        <w:t>Đồng thời,</w:t>
      </w:r>
      <w:r w:rsidRPr="00F13F3D">
        <w:rPr>
          <w:iCs/>
          <w:szCs w:val="28"/>
          <w:lang w:val="vi-VN"/>
        </w:rPr>
        <w:t xml:space="preserve"> khoản 3 Điều 9 dự thảo Luật cũng đã quy định nội dung cho phép </w:t>
      </w:r>
      <w:r w:rsidRPr="00F13F3D">
        <w:rPr>
          <w:i/>
          <w:szCs w:val="28"/>
        </w:rPr>
        <w:t>“</w:t>
      </w:r>
      <w:r w:rsidRPr="00F13F3D">
        <w:rPr>
          <w:i/>
          <w:szCs w:val="28"/>
          <w:lang w:val="vi-VN"/>
        </w:rPr>
        <w:t>người nộp thuế nhập khẩu hàng hoá chịu thuế TTĐB được khấu trừ số thuế TTĐB đã nộp ở khẩu nhập khẩu khi xác định số thuế TTĐB phải nộp ở khâu bán ra</w:t>
      </w:r>
      <w:r w:rsidRPr="00F13F3D">
        <w:rPr>
          <w:i/>
          <w:szCs w:val="28"/>
        </w:rPr>
        <w:t>”</w:t>
      </w:r>
      <w:r w:rsidRPr="00F13F3D">
        <w:rPr>
          <w:szCs w:val="28"/>
          <w:lang w:val="en-GB"/>
        </w:rPr>
        <w:t xml:space="preserve">, </w:t>
      </w:r>
      <w:r w:rsidRPr="00F13F3D">
        <w:rPr>
          <w:iCs/>
          <w:szCs w:val="28"/>
          <w:lang w:val="vi-VN"/>
        </w:rPr>
        <w:t xml:space="preserve">bảo đảm </w:t>
      </w:r>
      <w:r w:rsidRPr="00F13F3D">
        <w:rPr>
          <w:iCs/>
          <w:szCs w:val="28"/>
          <w:lang w:val="en-GB"/>
        </w:rPr>
        <w:t xml:space="preserve">nguyên tắc </w:t>
      </w:r>
      <w:r w:rsidRPr="00F13F3D">
        <w:rPr>
          <w:iCs/>
          <w:szCs w:val="28"/>
          <w:lang w:val="vi-VN"/>
        </w:rPr>
        <w:t>cùng một hàng hoá sẽ không bị đánh thuế hai lần</w:t>
      </w:r>
      <w:r w:rsidRPr="00F13F3D">
        <w:rPr>
          <w:iCs/>
          <w:szCs w:val="28"/>
        </w:rPr>
        <w:t xml:space="preserve"> hay bị đánh thuế trùng</w:t>
      </w:r>
      <w:r w:rsidRPr="00F13F3D">
        <w:rPr>
          <w:iCs/>
          <w:szCs w:val="28"/>
          <w:lang w:val="vi-VN"/>
        </w:rPr>
        <w:t>.</w:t>
      </w:r>
      <w:r w:rsidRPr="00F13F3D">
        <w:rPr>
          <w:iCs/>
          <w:szCs w:val="28"/>
        </w:rPr>
        <w:t xml:space="preserve"> </w:t>
      </w:r>
      <w:r w:rsidR="004F6572">
        <w:rPr>
          <w:iCs/>
          <w:szCs w:val="28"/>
          <w:lang w:val="vi-VN"/>
        </w:rPr>
        <w:t>Việc sửa đổi như dự thảo Luật một mặt sẽ dẫn đến sự không thống nhất trong cách hiểu là các trường hợp này sẽ hoàn toàn không phải nộp thuế TTĐB, bao gồm cả ở khâu tiêu dùng trong nước, mặt khác quy định này dễ bị lợi dụng do trên thực tế sẽ khó có</w:t>
      </w:r>
      <w:r w:rsidR="004F6572">
        <w:rPr>
          <w:iCs/>
          <w:szCs w:val="28"/>
          <w:lang w:val="en-GB"/>
        </w:rPr>
        <w:t xml:space="preserve"> thể</w:t>
      </w:r>
      <w:r w:rsidR="004F6572">
        <w:rPr>
          <w:iCs/>
          <w:szCs w:val="28"/>
          <w:lang w:val="vi-VN"/>
        </w:rPr>
        <w:t xml:space="preserve"> quản lý</w:t>
      </w:r>
      <w:r w:rsidR="004F6572">
        <w:rPr>
          <w:iCs/>
          <w:szCs w:val="28"/>
          <w:lang w:val="en-GB"/>
        </w:rPr>
        <w:t>,</w:t>
      </w:r>
      <w:r w:rsidR="004F6572">
        <w:rPr>
          <w:iCs/>
          <w:szCs w:val="28"/>
          <w:lang w:val="vi-VN"/>
        </w:rPr>
        <w:t xml:space="preserve"> theo dõi để phân biệt giữa hàng hoá đã thật sự xuất khẩu rồi nhập trở lại với hàng hoá mới nhập khẩu thông thường ở khâu nhập khẩu cũng như ở khâu tiêu thụ trong nước sau đó.</w:t>
      </w:r>
      <w:r w:rsidR="00B32D11">
        <w:rPr>
          <w:iCs/>
          <w:szCs w:val="28"/>
          <w:lang w:val="vi-VN"/>
        </w:rPr>
        <w:t xml:space="preserve"> </w:t>
      </w:r>
      <w:r w:rsidRPr="00F13F3D">
        <w:rPr>
          <w:iCs/>
          <w:szCs w:val="28"/>
        </w:rPr>
        <w:t>Do đó, tiếp thu ý kiến ĐBQH, UBTVQH xin chỉnh lý theo hướng bỏ điểm đ khoản 2 Điều 3 dự thảo Luật.</w:t>
      </w:r>
    </w:p>
    <w:p w14:paraId="3AA70B1D" w14:textId="29798D02" w:rsidR="00B623A5" w:rsidRPr="00874091" w:rsidRDefault="00D956D4" w:rsidP="00AD18B0">
      <w:pPr>
        <w:tabs>
          <w:tab w:val="left" w:pos="567"/>
          <w:tab w:val="left" w:pos="993"/>
        </w:tabs>
        <w:spacing w:before="120" w:after="0" w:line="360" w:lineRule="exact"/>
        <w:ind w:firstLine="720"/>
        <w:jc w:val="both"/>
        <w:rPr>
          <w:szCs w:val="28"/>
        </w:rPr>
      </w:pPr>
      <w:r w:rsidRPr="00874091">
        <w:rPr>
          <w:b/>
          <w:bCs/>
          <w:i/>
          <w:szCs w:val="28"/>
        </w:rPr>
        <w:t xml:space="preserve">2.3. </w:t>
      </w:r>
      <w:r w:rsidR="00E11BE7" w:rsidRPr="00874091">
        <w:rPr>
          <w:b/>
          <w:bCs/>
          <w:i/>
          <w:szCs w:val="28"/>
        </w:rPr>
        <w:t>Khoản</w:t>
      </w:r>
      <w:r w:rsidRPr="00874091">
        <w:rPr>
          <w:b/>
          <w:bCs/>
          <w:i/>
          <w:szCs w:val="28"/>
        </w:rPr>
        <w:t xml:space="preserve"> 3 Điều 3</w:t>
      </w:r>
    </w:p>
    <w:p w14:paraId="12525C7A" w14:textId="378D21A2" w:rsidR="00B623A5" w:rsidRPr="00874091" w:rsidRDefault="00E11BE7" w:rsidP="00AD18B0">
      <w:pPr>
        <w:tabs>
          <w:tab w:val="left" w:pos="567"/>
          <w:tab w:val="left" w:pos="993"/>
        </w:tabs>
        <w:spacing w:before="120" w:after="0" w:line="360" w:lineRule="exact"/>
        <w:ind w:firstLine="720"/>
        <w:jc w:val="both"/>
        <w:rPr>
          <w:i/>
          <w:szCs w:val="28"/>
        </w:rPr>
      </w:pPr>
      <w:r w:rsidRPr="00874091">
        <w:rPr>
          <w:bCs/>
          <w:i/>
          <w:szCs w:val="28"/>
        </w:rPr>
        <w:t xml:space="preserve">(1) </w:t>
      </w:r>
      <w:r w:rsidR="0036220F" w:rsidRPr="00874091">
        <w:rPr>
          <w:bCs/>
          <w:i/>
          <w:szCs w:val="28"/>
        </w:rPr>
        <w:t xml:space="preserve">Có ý kiến </w:t>
      </w:r>
      <w:r w:rsidR="0036220F" w:rsidRPr="00874091">
        <w:rPr>
          <w:i/>
          <w:szCs w:val="28"/>
          <w:lang w:val="nl-NL"/>
        </w:rPr>
        <w:t xml:space="preserve">đề nghị giải trình rõ hơn về tính phù hợp, cơ sở pháp lý của </w:t>
      </w:r>
      <w:r w:rsidR="0036220F" w:rsidRPr="00874091">
        <w:rPr>
          <w:i/>
          <w:iCs/>
          <w:szCs w:val="28"/>
          <w:lang w:val="nl-NL"/>
        </w:rPr>
        <w:t>quy định “máy bay, trực thăng, tàu lượn”</w:t>
      </w:r>
      <w:r w:rsidR="0036220F" w:rsidRPr="00874091">
        <w:rPr>
          <w:i/>
          <w:szCs w:val="28"/>
          <w:lang w:val="nl-NL"/>
        </w:rPr>
        <w:t xml:space="preserve"> sử dụng cho mục đích “quay phim, chụp ảnh” </w:t>
      </w:r>
      <w:r w:rsidR="0036220F" w:rsidRPr="00874091">
        <w:rPr>
          <w:i/>
          <w:iCs/>
          <w:szCs w:val="28"/>
        </w:rPr>
        <w:t xml:space="preserve">thuộc đối </w:t>
      </w:r>
      <w:r w:rsidR="0036220F" w:rsidRPr="00874091">
        <w:rPr>
          <w:i/>
          <w:szCs w:val="28"/>
          <w:lang w:val="nl-NL"/>
        </w:rPr>
        <w:t>tượng không chịu thuế vì những mục đích này cũng có thể phục vụ nhu cầu của người tiêu dùn</w:t>
      </w:r>
      <w:r w:rsidR="008F3DC4" w:rsidRPr="00874091">
        <w:rPr>
          <w:i/>
          <w:szCs w:val="28"/>
          <w:lang w:val="nl-NL"/>
        </w:rPr>
        <w:t>g có thu nhập cao trong xã hội.</w:t>
      </w:r>
      <w:r w:rsidR="00CD67C3" w:rsidRPr="00874091">
        <w:rPr>
          <w:i/>
          <w:szCs w:val="28"/>
        </w:rPr>
        <w:t xml:space="preserve"> </w:t>
      </w:r>
      <w:r w:rsidR="0058351E" w:rsidRPr="00874091">
        <w:rPr>
          <w:i/>
          <w:szCs w:val="28"/>
          <w:lang w:val="nl-NL"/>
        </w:rPr>
        <w:t xml:space="preserve">Có ý kiến đề nghị cân nhắc bổ sung </w:t>
      </w:r>
      <w:r w:rsidR="0058351E" w:rsidRPr="00874091">
        <w:rPr>
          <w:i/>
          <w:szCs w:val="28"/>
        </w:rPr>
        <w:t xml:space="preserve">đối tượng không chịu thuế đối với </w:t>
      </w:r>
      <w:r w:rsidR="00D05584" w:rsidRPr="00874091">
        <w:rPr>
          <w:i/>
          <w:szCs w:val="28"/>
          <w:lang w:val="nl-NL"/>
        </w:rPr>
        <w:t xml:space="preserve">trường hợp </w:t>
      </w:r>
      <w:r w:rsidR="00D05584" w:rsidRPr="00874091">
        <w:rPr>
          <w:i/>
          <w:szCs w:val="28"/>
        </w:rPr>
        <w:t>sử dụng máy bay, trực thăng, tàu lượn cho mục đích phun thuốc bảo vệ thực vật hay phun giải phân bón nhằm phục vụ cho hoạt động sản xuất nông nghiệp</w:t>
      </w:r>
      <w:r w:rsidR="0058351E" w:rsidRPr="00874091">
        <w:rPr>
          <w:i/>
          <w:szCs w:val="28"/>
        </w:rPr>
        <w:t>.</w:t>
      </w:r>
      <w:r w:rsidR="00CD67C3" w:rsidRPr="00874091">
        <w:rPr>
          <w:i/>
          <w:szCs w:val="28"/>
        </w:rPr>
        <w:t xml:space="preserve"> </w:t>
      </w:r>
      <w:r w:rsidR="00E4558B" w:rsidRPr="00874091">
        <w:rPr>
          <w:i/>
          <w:szCs w:val="28"/>
        </w:rPr>
        <w:t xml:space="preserve">Có ý </w:t>
      </w:r>
      <w:r w:rsidR="00833D64" w:rsidRPr="00874091">
        <w:rPr>
          <w:i/>
          <w:szCs w:val="28"/>
        </w:rPr>
        <w:t xml:space="preserve">kiến </w:t>
      </w:r>
      <w:r w:rsidR="00E4558B" w:rsidRPr="00874091">
        <w:rPr>
          <w:i/>
          <w:szCs w:val="28"/>
        </w:rPr>
        <w:t>đề nghị quy định “máy bay, trực thăng và các loại thiết bị bay không người lái được sử dụng cho các mục tiêu an ninh, quốc phòng, huấn luyện đào tạo phi công, sản xuất nông nghiệp, nông lâm nghiệp, sửa chữa, quay phim, chụp ảnh, đo đạc bản đồ và biểu diễn nghệ thuật ánh sáng”</w:t>
      </w:r>
      <w:r w:rsidR="006711E6" w:rsidRPr="00874091">
        <w:rPr>
          <w:i/>
          <w:szCs w:val="28"/>
        </w:rPr>
        <w:t xml:space="preserve"> thuộc diện không chịu thuế</w:t>
      </w:r>
      <w:r w:rsidR="00833D64" w:rsidRPr="00874091">
        <w:rPr>
          <w:i/>
          <w:szCs w:val="28"/>
        </w:rPr>
        <w:t>.</w:t>
      </w:r>
    </w:p>
    <w:p w14:paraId="35FA183B" w14:textId="37C21F86" w:rsidR="00833D64" w:rsidRPr="00874091" w:rsidRDefault="00CD67C3" w:rsidP="00AD18B0">
      <w:pPr>
        <w:tabs>
          <w:tab w:val="left" w:pos="567"/>
          <w:tab w:val="left" w:pos="993"/>
        </w:tabs>
        <w:spacing w:before="120" w:after="0" w:line="360" w:lineRule="exact"/>
        <w:ind w:firstLine="720"/>
        <w:jc w:val="both"/>
        <w:rPr>
          <w:szCs w:val="28"/>
          <w:lang w:val="nl-NL"/>
        </w:rPr>
      </w:pPr>
      <w:r w:rsidRPr="00874091">
        <w:rPr>
          <w:szCs w:val="28"/>
        </w:rPr>
        <w:t xml:space="preserve">Về nội dung này, UBTVQH xin báo cáo như sau: </w:t>
      </w:r>
      <w:r w:rsidR="00833D64" w:rsidRPr="00874091">
        <w:rPr>
          <w:iCs/>
          <w:szCs w:val="28"/>
          <w:lang w:val="pt-BR"/>
        </w:rPr>
        <w:t>Thuế TTĐB là sắc thuế gián thu nhằm</w:t>
      </w:r>
      <w:r w:rsidRPr="00874091">
        <w:rPr>
          <w:iCs/>
          <w:szCs w:val="28"/>
          <w:lang w:val="pt-BR"/>
        </w:rPr>
        <w:t xml:space="preserve"> mục tiêu định hướng tiêu dùng,</w:t>
      </w:r>
      <w:r w:rsidR="00833D64" w:rsidRPr="00874091">
        <w:rPr>
          <w:iCs/>
          <w:szCs w:val="28"/>
          <w:lang w:val="pt-BR"/>
        </w:rPr>
        <w:t xml:space="preserve"> điều tiết đối với </w:t>
      </w:r>
      <w:r w:rsidRPr="00874091">
        <w:rPr>
          <w:iCs/>
          <w:szCs w:val="28"/>
          <w:lang w:val="pt-BR"/>
        </w:rPr>
        <w:t>các</w:t>
      </w:r>
      <w:r w:rsidR="00833D64" w:rsidRPr="00874091">
        <w:rPr>
          <w:iCs/>
          <w:szCs w:val="28"/>
          <w:lang w:val="pt-BR"/>
        </w:rPr>
        <w:t xml:space="preserve"> cá nhân có thu nhập cao, tiêu thụ hàng hóa, dịch vụ cao cấp, xa xỉ.</w:t>
      </w:r>
      <w:r w:rsidRPr="00874091">
        <w:rPr>
          <w:iCs/>
          <w:szCs w:val="28"/>
          <w:lang w:val="pt-BR"/>
        </w:rPr>
        <w:t xml:space="preserve"> </w:t>
      </w:r>
      <w:r w:rsidR="00F13F3D">
        <w:rPr>
          <w:iCs/>
          <w:szCs w:val="28"/>
          <w:lang w:val="pt-BR"/>
        </w:rPr>
        <w:t>K</w:t>
      </w:r>
      <w:r w:rsidR="00F13F3D" w:rsidRPr="00BF5A73">
        <w:rPr>
          <w:iCs/>
          <w:szCs w:val="28"/>
          <w:lang w:val="pt-BR"/>
        </w:rPr>
        <w:t>hoản 3 Điều 3 dự thảo Luật quy định loại trừ một số trường hợp “máy bay, trực thăng, tàu lượn” thuộc đối tượng không chịu thuế đ</w:t>
      </w:r>
      <w:r w:rsidR="00F13F3D" w:rsidRPr="00BF5A73">
        <w:rPr>
          <w:color w:val="000000"/>
          <w:szCs w:val="28"/>
          <w:lang w:eastAsia="vi-VN"/>
        </w:rPr>
        <w:t xml:space="preserve">ể phù hợp với mục tiêu thu thuế TTĐB đối với tàu bay là những mặt hàng cao cấp, phục vụ nhu cầu cá nhân của các đối tượng có thu nhập cao trong xã hội, </w:t>
      </w:r>
      <w:r w:rsidR="00574F28">
        <w:rPr>
          <w:color w:val="000000"/>
          <w:szCs w:val="28"/>
          <w:lang w:eastAsia="vi-VN"/>
        </w:rPr>
        <w:t>bảo đảm</w:t>
      </w:r>
      <w:r w:rsidR="00F13F3D" w:rsidRPr="00BF5A73">
        <w:rPr>
          <w:color w:val="000000"/>
          <w:szCs w:val="28"/>
          <w:lang w:eastAsia="vi-VN"/>
        </w:rPr>
        <w:t xml:space="preserve"> tính ổn định của chính sách, xử lý những bất cập phá</w:t>
      </w:r>
      <w:r w:rsidR="00F13F3D" w:rsidRPr="00BF5A73">
        <w:rPr>
          <w:color w:val="000000"/>
          <w:szCs w:val="28"/>
          <w:lang w:val="nl-NL" w:eastAsia="vi-VN"/>
        </w:rPr>
        <w:t>t</w:t>
      </w:r>
      <w:r w:rsidR="00F13F3D" w:rsidRPr="00BF5A73">
        <w:rPr>
          <w:color w:val="000000"/>
          <w:szCs w:val="28"/>
          <w:lang w:eastAsia="vi-VN"/>
        </w:rPr>
        <w:t xml:space="preserve"> sinh trong thực tế.</w:t>
      </w:r>
      <w:r w:rsidR="00F3219D">
        <w:rPr>
          <w:color w:val="000000"/>
          <w:szCs w:val="28"/>
          <w:lang w:eastAsia="vi-VN"/>
        </w:rPr>
        <w:t xml:space="preserve"> </w:t>
      </w:r>
      <w:r w:rsidRPr="00874091">
        <w:rPr>
          <w:iCs/>
          <w:szCs w:val="28"/>
          <w:lang w:val="pt-BR"/>
        </w:rPr>
        <w:t xml:space="preserve">Do đó, </w:t>
      </w:r>
      <w:r w:rsidR="00574F28">
        <w:rPr>
          <w:iCs/>
          <w:szCs w:val="28"/>
          <w:lang w:val="pt-BR"/>
        </w:rPr>
        <w:t xml:space="preserve">xin </w:t>
      </w:r>
      <w:r w:rsidR="00F3219D">
        <w:rPr>
          <w:iCs/>
          <w:szCs w:val="28"/>
          <w:lang w:val="pt-BR"/>
        </w:rPr>
        <w:t>cho giữ như dự thảo Luật.</w:t>
      </w:r>
    </w:p>
    <w:p w14:paraId="5A010407" w14:textId="0BBD5718" w:rsidR="002F5F02" w:rsidRPr="00874091" w:rsidRDefault="00E11BE7" w:rsidP="00AD18B0">
      <w:pPr>
        <w:tabs>
          <w:tab w:val="left" w:pos="567"/>
          <w:tab w:val="left" w:pos="993"/>
        </w:tabs>
        <w:spacing w:before="120" w:after="0" w:line="360" w:lineRule="exact"/>
        <w:ind w:firstLine="720"/>
        <w:jc w:val="both"/>
        <w:rPr>
          <w:i/>
          <w:szCs w:val="28"/>
        </w:rPr>
      </w:pPr>
      <w:r w:rsidRPr="00874091">
        <w:rPr>
          <w:bCs/>
          <w:i/>
          <w:szCs w:val="28"/>
        </w:rPr>
        <w:t xml:space="preserve">(2) </w:t>
      </w:r>
      <w:r w:rsidR="00652665" w:rsidRPr="00874091">
        <w:rPr>
          <w:bCs/>
          <w:i/>
          <w:szCs w:val="28"/>
        </w:rPr>
        <w:t>Có ý kiến</w:t>
      </w:r>
      <w:r w:rsidR="001D3B2F" w:rsidRPr="00874091">
        <w:rPr>
          <w:bCs/>
          <w:i/>
          <w:szCs w:val="28"/>
        </w:rPr>
        <w:t xml:space="preserve"> đề nghị bổ sung</w:t>
      </w:r>
      <w:r w:rsidR="009D6DA0" w:rsidRPr="00874091">
        <w:rPr>
          <w:bCs/>
          <w:i/>
          <w:szCs w:val="28"/>
        </w:rPr>
        <w:t xml:space="preserve"> vào đối tượng không chịu thuế đối với:</w:t>
      </w:r>
      <w:r w:rsidR="0058351E" w:rsidRPr="00874091">
        <w:rPr>
          <w:bCs/>
          <w:i/>
          <w:szCs w:val="28"/>
        </w:rPr>
        <w:t xml:space="preserve"> </w:t>
      </w:r>
      <w:r w:rsidR="009D6DA0" w:rsidRPr="00874091">
        <w:rPr>
          <w:bCs/>
          <w:i/>
          <w:szCs w:val="28"/>
        </w:rPr>
        <w:t>H</w:t>
      </w:r>
      <w:r w:rsidR="001D3B2F" w:rsidRPr="00874091">
        <w:rPr>
          <w:bCs/>
          <w:i/>
          <w:szCs w:val="28"/>
        </w:rPr>
        <w:t xml:space="preserve">àng hoá do </w:t>
      </w:r>
      <w:r w:rsidR="001D3B2F" w:rsidRPr="00874091">
        <w:rPr>
          <w:i/>
          <w:szCs w:val="28"/>
        </w:rPr>
        <w:t xml:space="preserve">các tổ chức hoạt động từ thiện tặng, cho trong trường hợp thiên tai, dịch bệnh hoặc trong từ </w:t>
      </w:r>
      <w:r w:rsidR="00DF3BCF">
        <w:rPr>
          <w:i/>
          <w:szCs w:val="28"/>
        </w:rPr>
        <w:t>t</w:t>
      </w:r>
      <w:r w:rsidR="001D3B2F" w:rsidRPr="00874091">
        <w:rPr>
          <w:i/>
          <w:szCs w:val="28"/>
        </w:rPr>
        <w:t>hiện xã hội</w:t>
      </w:r>
      <w:r w:rsidR="00EF172F" w:rsidRPr="00874091">
        <w:rPr>
          <w:bCs/>
          <w:i/>
          <w:szCs w:val="28"/>
        </w:rPr>
        <w:t>; hàng</w:t>
      </w:r>
      <w:r w:rsidR="00011A7C" w:rsidRPr="00874091">
        <w:rPr>
          <w:i/>
          <w:szCs w:val="28"/>
        </w:rPr>
        <w:t xml:space="preserve"> hóa, nguyên liệu nhập khẩu để gia công cho thương nhân nước ngoài sản xuất hàng hóa xuất khẩu, hàng hóa nhập khẩu để phục vụ sản xuất cho doanh nghiệp chế xuất</w:t>
      </w:r>
      <w:r w:rsidR="00EF172F" w:rsidRPr="00874091">
        <w:rPr>
          <w:i/>
          <w:szCs w:val="28"/>
        </w:rPr>
        <w:t>; hàng</w:t>
      </w:r>
      <w:r w:rsidR="007667BF" w:rsidRPr="00874091">
        <w:rPr>
          <w:i/>
          <w:szCs w:val="28"/>
        </w:rPr>
        <w:t xml:space="preserve"> hóa sản xuất tại Việt Nam tạm xuất ra nước ngoài để </w:t>
      </w:r>
      <w:r w:rsidR="00EF172F" w:rsidRPr="00874091">
        <w:rPr>
          <w:i/>
          <w:szCs w:val="28"/>
        </w:rPr>
        <w:t>nghiên cứu, phát triển sản phẩm</w:t>
      </w:r>
      <w:r w:rsidR="007667BF" w:rsidRPr="00874091">
        <w:rPr>
          <w:i/>
          <w:szCs w:val="28"/>
        </w:rPr>
        <w:t xml:space="preserve"> sau đó tái nhập trở lại Việt Nam</w:t>
      </w:r>
      <w:r w:rsidR="00EF172F" w:rsidRPr="00874091">
        <w:rPr>
          <w:i/>
          <w:szCs w:val="28"/>
        </w:rPr>
        <w:t>; dịch vụ</w:t>
      </w:r>
      <w:r w:rsidR="001418B0" w:rsidRPr="00874091">
        <w:rPr>
          <w:i/>
          <w:szCs w:val="28"/>
        </w:rPr>
        <w:t xml:space="preserve"> phục vụ hoạt động Chữ thập đỏ</w:t>
      </w:r>
      <w:r w:rsidR="00BC13E7" w:rsidRPr="00874091">
        <w:rPr>
          <w:i/>
          <w:szCs w:val="28"/>
        </w:rPr>
        <w:t>.</w:t>
      </w:r>
    </w:p>
    <w:p w14:paraId="37A88AC0" w14:textId="0C1284A3" w:rsidR="002F5F02" w:rsidRPr="00874091" w:rsidRDefault="00EF172F" w:rsidP="00AD18B0">
      <w:pPr>
        <w:tabs>
          <w:tab w:val="left" w:pos="567"/>
          <w:tab w:val="left" w:pos="993"/>
        </w:tabs>
        <w:spacing w:before="120" w:after="0" w:line="360" w:lineRule="exact"/>
        <w:ind w:firstLine="720"/>
        <w:jc w:val="both"/>
        <w:rPr>
          <w:bCs/>
        </w:rPr>
      </w:pPr>
      <w:r w:rsidRPr="00874091">
        <w:rPr>
          <w:bCs/>
          <w:szCs w:val="28"/>
          <w:lang w:val="nl-NL"/>
        </w:rPr>
        <w:t xml:space="preserve">Về nội dung này, UBTVQH xin báo cáo như sau: Theo quy định, đối tượng chịu thuế TTĐB là những hàng hóa, dịch vụ cần điều tiết sản xuất, không khuyến khích tiêu dùng hoặc là những hàng hóa, dịch vụ xa xỉ được các cá nhân có thu nhập cao trong xã hội sử dụng. Về cơ bản, </w:t>
      </w:r>
      <w:r w:rsidRPr="00874091">
        <w:rPr>
          <w:bCs/>
          <w:szCs w:val="28"/>
        </w:rPr>
        <w:t xml:space="preserve">hàng hoá do </w:t>
      </w:r>
      <w:r w:rsidRPr="00874091">
        <w:rPr>
          <w:szCs w:val="28"/>
        </w:rPr>
        <w:t>các tổ chức hoạt động từ thiện tặng, cho trong trường hợp thiên tai, dịch bệnh hoặc trong từ hiện xã hội,… là những hàng hóa phổ thông, thực sự cần thiết để phục vụ nhu cầu tiêu dùng thiết yếu của người dân và theo quy định của Luật hiện hành cũng như dự thảo Luật, các hàng hóa này không thuộc diện chịu thuế TTĐB.</w:t>
      </w:r>
      <w:r w:rsidR="005764AE" w:rsidRPr="00874091">
        <w:rPr>
          <w:szCs w:val="28"/>
        </w:rPr>
        <w:t xml:space="preserve"> Tuy nhiên, để bảo đảm tính bao quát, đầy đủ, chặt chẽ, dự thảo Luật đã quy định hàng hóa nhập khẩu để “</w:t>
      </w:r>
      <w:r w:rsidR="005764AE" w:rsidRPr="00874091">
        <w:rPr>
          <w:bCs/>
        </w:rPr>
        <w:t>viện trợ nhân đạo, viện trợ không hoàn lại</w:t>
      </w:r>
      <w:r w:rsidR="005764AE" w:rsidRPr="00874091">
        <w:rPr>
          <w:lang w:eastAsia="vi-VN"/>
        </w:rPr>
        <w:t>,… hàng trợ giúp nhân đạo, hàng cứu trợ khẩn cấp nhằm khắc phục hậu quả chiến tranh, thiên tai, dịch bệnh</w:t>
      </w:r>
      <w:r w:rsidR="005764AE" w:rsidRPr="00874091">
        <w:rPr>
          <w:bCs/>
        </w:rPr>
        <w:t xml:space="preserve">… trong định mức được miễn thuế nhập khẩu theo quy định của pháp luật thuế xuất khẩu, thuế nhập khẩu...” thuộc đối tượng không chịu thuế. </w:t>
      </w:r>
      <w:r w:rsidR="00CA5AB6" w:rsidRPr="00874091">
        <w:rPr>
          <w:szCs w:val="28"/>
          <w:lang w:val="en-GB"/>
        </w:rPr>
        <w:t>Đối với hàng hóa</w:t>
      </w:r>
      <w:r w:rsidR="00CA5AB6" w:rsidRPr="00874091">
        <w:rPr>
          <w:szCs w:val="28"/>
        </w:rPr>
        <w:t xml:space="preserve"> sản xuất tại Việt Nam tạm xuất ra nước ngoài để nghiên cứu, phát triển sản phẩm sau đó tái nhập trở lại Việt Nam, </w:t>
      </w:r>
      <w:r w:rsidR="00CA5AB6" w:rsidRPr="00874091">
        <w:rPr>
          <w:szCs w:val="28"/>
          <w:lang w:val="nl-NL"/>
        </w:rPr>
        <w:t xml:space="preserve">dự thảo Luật đã quy định hàng hóa tạm xuất tái nhập thuộc đối tượng không chịu thuế. </w:t>
      </w:r>
      <w:r w:rsidR="005764AE" w:rsidRPr="00874091">
        <w:rPr>
          <w:bCs/>
        </w:rPr>
        <w:t>Đồng thời, theo quy định của dự thảo Luật, hàng hóa sản xuất, gia công, thuê gia công để xuất khẩu ra nước ngoài thuộc diện không chịu thuế</w:t>
      </w:r>
      <w:r w:rsidR="00457238" w:rsidRPr="00874091">
        <w:rPr>
          <w:szCs w:val="28"/>
          <w:lang w:val="nl-NL"/>
        </w:rPr>
        <w:t xml:space="preserve"> và Điều 9 dự thảo Luật đã quy định về việc hoàn thuế đối với hàng hóa là nguyên liệu nhập khẩu để sản xuất, gia công hàng hóa xuất khẩu ra nước ngoài</w:t>
      </w:r>
      <w:r w:rsidR="005764AE" w:rsidRPr="00874091">
        <w:rPr>
          <w:bCs/>
        </w:rPr>
        <w:t xml:space="preserve">. </w:t>
      </w:r>
      <w:r w:rsidR="002F5F02" w:rsidRPr="00874091">
        <w:rPr>
          <w:bCs/>
        </w:rPr>
        <w:t>Do đó, xin cho giữ như dự thảo Luật.</w:t>
      </w:r>
    </w:p>
    <w:p w14:paraId="43C56AF5" w14:textId="171B0579" w:rsidR="00B623A5" w:rsidRPr="00874091" w:rsidRDefault="0058351E" w:rsidP="00AD18B0">
      <w:pPr>
        <w:tabs>
          <w:tab w:val="left" w:pos="567"/>
          <w:tab w:val="left" w:pos="993"/>
        </w:tabs>
        <w:spacing w:before="120" w:after="0" w:line="360" w:lineRule="exact"/>
        <w:ind w:firstLine="720"/>
        <w:jc w:val="both"/>
        <w:rPr>
          <w:szCs w:val="28"/>
        </w:rPr>
      </w:pPr>
      <w:r w:rsidRPr="00874091">
        <w:rPr>
          <w:b/>
          <w:bCs/>
          <w:i/>
          <w:szCs w:val="28"/>
        </w:rPr>
        <w:t xml:space="preserve">2.4. </w:t>
      </w:r>
      <w:r w:rsidR="00E11BE7" w:rsidRPr="00874091">
        <w:rPr>
          <w:b/>
          <w:bCs/>
          <w:i/>
          <w:szCs w:val="28"/>
        </w:rPr>
        <w:t>Khoản</w:t>
      </w:r>
      <w:r w:rsidRPr="00874091">
        <w:rPr>
          <w:b/>
          <w:bCs/>
          <w:i/>
          <w:szCs w:val="28"/>
        </w:rPr>
        <w:t xml:space="preserve"> 5 Điều 3</w:t>
      </w:r>
    </w:p>
    <w:p w14:paraId="223747AF" w14:textId="54CFEE90" w:rsidR="00B623A5" w:rsidRPr="00874091" w:rsidRDefault="00D62FB5" w:rsidP="00AD18B0">
      <w:pPr>
        <w:tabs>
          <w:tab w:val="left" w:pos="567"/>
          <w:tab w:val="left" w:pos="993"/>
        </w:tabs>
        <w:spacing w:before="120" w:after="0" w:line="360" w:lineRule="exact"/>
        <w:ind w:firstLine="720"/>
        <w:jc w:val="both"/>
        <w:rPr>
          <w:i/>
          <w:szCs w:val="28"/>
          <w:lang w:val="nl-NL"/>
        </w:rPr>
      </w:pPr>
      <w:r w:rsidRPr="00874091">
        <w:rPr>
          <w:bCs/>
          <w:i/>
          <w:szCs w:val="28"/>
        </w:rPr>
        <w:t xml:space="preserve">Có ý kiến </w:t>
      </w:r>
      <w:r w:rsidRPr="00874091">
        <w:rPr>
          <w:i/>
          <w:szCs w:val="28"/>
          <w:lang w:val="nl-NL"/>
        </w:rPr>
        <w:t xml:space="preserve">đề nghị giữ </w:t>
      </w:r>
      <w:r w:rsidR="00804381" w:rsidRPr="00874091">
        <w:rPr>
          <w:i/>
          <w:szCs w:val="28"/>
          <w:lang w:val="nl-NL"/>
        </w:rPr>
        <w:t>khoản 5 Điều 3</w:t>
      </w:r>
      <w:r w:rsidRPr="00874091">
        <w:rPr>
          <w:i/>
          <w:szCs w:val="28"/>
          <w:lang w:val="nl-NL"/>
        </w:rPr>
        <w:t xml:space="preserve"> của Luật hiện hành</w:t>
      </w:r>
      <w:r w:rsidR="00B363A4" w:rsidRPr="00874091">
        <w:rPr>
          <w:i/>
          <w:szCs w:val="28"/>
          <w:lang w:val="nl-NL"/>
        </w:rPr>
        <w:t>.</w:t>
      </w:r>
      <w:r w:rsidR="00DB7BF5" w:rsidRPr="00874091">
        <w:rPr>
          <w:i/>
          <w:szCs w:val="28"/>
          <w:lang w:val="nl-NL"/>
        </w:rPr>
        <w:t xml:space="preserve"> </w:t>
      </w:r>
      <w:r w:rsidR="00652665" w:rsidRPr="00874091">
        <w:rPr>
          <w:bCs/>
          <w:i/>
          <w:szCs w:val="28"/>
        </w:rPr>
        <w:t xml:space="preserve">Có ý kiến </w:t>
      </w:r>
      <w:r w:rsidR="00B623A5" w:rsidRPr="00874091">
        <w:rPr>
          <w:i/>
          <w:szCs w:val="28"/>
        </w:rPr>
        <w:t xml:space="preserve">đề nghị không quy định </w:t>
      </w:r>
      <w:r w:rsidR="00DB7BF5" w:rsidRPr="00874091">
        <w:rPr>
          <w:i/>
          <w:szCs w:val="28"/>
        </w:rPr>
        <w:t xml:space="preserve">khoản 5 Điều 3 dự thảo Luật vì </w:t>
      </w:r>
      <w:r w:rsidR="00B623A5" w:rsidRPr="00874091">
        <w:rPr>
          <w:i/>
          <w:szCs w:val="28"/>
          <w:lang w:val="en-GB"/>
        </w:rPr>
        <w:t>nội dung này</w:t>
      </w:r>
      <w:r w:rsidR="00786C92" w:rsidRPr="00874091">
        <w:rPr>
          <w:i/>
          <w:szCs w:val="28"/>
        </w:rPr>
        <w:t xml:space="preserve"> thuộc thẩm quyền của Quốc</w:t>
      </w:r>
      <w:r w:rsidR="00373B76" w:rsidRPr="00874091">
        <w:rPr>
          <w:i/>
          <w:szCs w:val="28"/>
        </w:rPr>
        <w:t xml:space="preserve"> hội</w:t>
      </w:r>
      <w:r w:rsidR="000B699B" w:rsidRPr="00874091">
        <w:rPr>
          <w:bCs/>
          <w:i/>
          <w:szCs w:val="28"/>
        </w:rPr>
        <w:t>.</w:t>
      </w:r>
      <w:r w:rsidR="00B623A5" w:rsidRPr="00874091">
        <w:rPr>
          <w:bCs/>
          <w:i/>
          <w:szCs w:val="28"/>
        </w:rPr>
        <w:t xml:space="preserve"> Ý kiến khác </w:t>
      </w:r>
      <w:r w:rsidR="00C36C7D" w:rsidRPr="00874091">
        <w:rPr>
          <w:i/>
          <w:szCs w:val="28"/>
          <w:lang w:val="pt-BR"/>
        </w:rPr>
        <w:t xml:space="preserve">đề nghị giao Chính phủ sửa đổi, bổ sung đối tượng không chịu thuế sau khi báo cáo </w:t>
      </w:r>
      <w:r w:rsidR="00B623A5" w:rsidRPr="00874091">
        <w:rPr>
          <w:i/>
          <w:szCs w:val="28"/>
          <w:lang w:val="pt-BR"/>
        </w:rPr>
        <w:t>UBTVQH.</w:t>
      </w:r>
    </w:p>
    <w:p w14:paraId="64B5ACCF" w14:textId="3D7BED16" w:rsidR="00DB7BF5" w:rsidRDefault="00F3219D" w:rsidP="00AD18B0">
      <w:pPr>
        <w:tabs>
          <w:tab w:val="left" w:pos="851"/>
        </w:tabs>
        <w:spacing w:before="120" w:after="0" w:line="360" w:lineRule="exact"/>
        <w:ind w:firstLine="720"/>
        <w:jc w:val="both"/>
        <w:rPr>
          <w:szCs w:val="28"/>
          <w:lang w:val="pt-BR"/>
        </w:rPr>
      </w:pPr>
      <w:r w:rsidRPr="00AD18B0">
        <w:rPr>
          <w:b/>
          <w:szCs w:val="28"/>
          <w:u w:val="single"/>
          <w:lang w:val="pt-BR"/>
        </w:rPr>
        <w:t>Phương án 1</w:t>
      </w:r>
      <w:r w:rsidRPr="00AD18B0">
        <w:rPr>
          <w:b/>
          <w:szCs w:val="28"/>
          <w:lang w:val="pt-BR"/>
        </w:rPr>
        <w:t>:</w:t>
      </w:r>
      <w:r w:rsidRPr="00574F28">
        <w:rPr>
          <w:szCs w:val="28"/>
          <w:lang w:val="pt-BR"/>
        </w:rPr>
        <w:t xml:space="preserve"> </w:t>
      </w:r>
      <w:r w:rsidR="00DB7BF5" w:rsidRPr="00874091">
        <w:rPr>
          <w:szCs w:val="28"/>
          <w:lang w:val="pt-BR"/>
        </w:rPr>
        <w:t xml:space="preserve">Về nội dung này, UBTVQH xin báo cáo như sau: Tương tự như thẩm quyền sửa đổi, bổ sung đối tượng chịu thuế, </w:t>
      </w:r>
      <w:r w:rsidR="000A7F81" w:rsidRPr="009C5732">
        <w:rPr>
          <w:szCs w:val="28"/>
          <w:lang w:val="pt-BR"/>
        </w:rPr>
        <w:t xml:space="preserve">để bảo đảm </w:t>
      </w:r>
      <w:r w:rsidR="000A7F81">
        <w:rPr>
          <w:szCs w:val="28"/>
          <w:lang w:val="pt-BR"/>
        </w:rPr>
        <w:t>thực hiện</w:t>
      </w:r>
      <w:r w:rsidR="000A7F81" w:rsidRPr="009C5732">
        <w:rPr>
          <w:szCs w:val="28"/>
          <w:lang w:val="pt-BR"/>
        </w:rPr>
        <w:t xml:space="preserve"> quy định tại Điều 47 của Hiến pháp</w:t>
      </w:r>
      <w:r w:rsidR="000A7F81">
        <w:rPr>
          <w:szCs w:val="28"/>
          <w:lang w:val="pt-BR"/>
        </w:rPr>
        <w:t>,</w:t>
      </w:r>
      <w:r w:rsidR="000A7F81" w:rsidRPr="009C5732">
        <w:rPr>
          <w:szCs w:val="28"/>
          <w:lang w:val="pt-BR"/>
        </w:rPr>
        <w:t xml:space="preserve"> đúng thẩm quyền của Quốc hội theo quy định tại khoản 4 Điều 70 của Hiến pháp, </w:t>
      </w:r>
      <w:r w:rsidR="000A7F81">
        <w:rPr>
          <w:szCs w:val="28"/>
          <w:lang w:val="pt-BR"/>
        </w:rPr>
        <w:t>quy định của Luật Ban hành văn bản quy phạm pháp luật, Luật Tổ chức Quốc hội</w:t>
      </w:r>
      <w:r w:rsidR="00DB7BF5" w:rsidRPr="00874091">
        <w:rPr>
          <w:szCs w:val="28"/>
          <w:lang w:val="pt-BR"/>
        </w:rPr>
        <w:t xml:space="preserve">, tiếp thu ý kiến </w:t>
      </w:r>
      <w:r w:rsidR="00DB7BF5" w:rsidRPr="00F3219D">
        <w:rPr>
          <w:szCs w:val="28"/>
          <w:lang w:val="pt-BR"/>
        </w:rPr>
        <w:t>ĐBQH, UBTVQH xin chỉnh lý theo hướng bỏ khoản 5 Điều 3 dự thảo Luật.</w:t>
      </w:r>
    </w:p>
    <w:p w14:paraId="10D24662" w14:textId="553CC117" w:rsidR="00F3219D" w:rsidRPr="00BF5A73" w:rsidRDefault="00F3219D" w:rsidP="00AD18B0">
      <w:pPr>
        <w:overflowPunct w:val="0"/>
        <w:autoSpaceDE w:val="0"/>
        <w:autoSpaceDN w:val="0"/>
        <w:adjustRightInd w:val="0"/>
        <w:spacing w:before="120" w:after="0" w:line="360" w:lineRule="exact"/>
        <w:ind w:firstLine="720"/>
        <w:jc w:val="both"/>
        <w:rPr>
          <w:szCs w:val="28"/>
          <w:lang w:val="pt-BR"/>
        </w:rPr>
      </w:pPr>
      <w:r w:rsidRPr="00AD18B0">
        <w:rPr>
          <w:b/>
          <w:szCs w:val="28"/>
          <w:u w:val="single"/>
          <w:lang w:val="pt-BR"/>
        </w:rPr>
        <w:t>Phương án 2</w:t>
      </w:r>
      <w:r>
        <w:rPr>
          <w:szCs w:val="28"/>
          <w:lang w:val="pt-BR"/>
        </w:rPr>
        <w:t xml:space="preserve"> </w:t>
      </w:r>
      <w:r w:rsidRPr="00AD18B0">
        <w:rPr>
          <w:i/>
          <w:szCs w:val="28"/>
          <w:lang w:val="pt-BR"/>
        </w:rPr>
        <w:t>(theo giải trình của</w:t>
      </w:r>
      <w:r w:rsidR="00574F28">
        <w:rPr>
          <w:i/>
          <w:szCs w:val="28"/>
          <w:lang w:val="pt-BR"/>
        </w:rPr>
        <w:t xml:space="preserve"> Cơ</w:t>
      </w:r>
      <w:r w:rsidR="00574F28" w:rsidRPr="00AD18B0">
        <w:rPr>
          <w:i/>
          <w:szCs w:val="28"/>
          <w:lang w:val="pt-BR"/>
        </w:rPr>
        <w:t xml:space="preserve"> </w:t>
      </w:r>
      <w:r w:rsidRPr="00AD18B0">
        <w:rPr>
          <w:i/>
          <w:szCs w:val="28"/>
          <w:lang w:val="pt-BR"/>
        </w:rPr>
        <w:t>quan soạn thảo):</w:t>
      </w:r>
      <w:r>
        <w:rPr>
          <w:szCs w:val="28"/>
          <w:lang w:val="pt-BR"/>
        </w:rPr>
        <w:t xml:space="preserve"> </w:t>
      </w:r>
      <w:r w:rsidRPr="00BF5A73">
        <w:rPr>
          <w:szCs w:val="28"/>
          <w:lang w:val="pt-BR"/>
        </w:rPr>
        <w:t>Để đảm bảo linh hoạt, đáp ứng nhu cầu thực tiễn</w:t>
      </w:r>
      <w:r>
        <w:rPr>
          <w:szCs w:val="28"/>
          <w:lang w:val="pt-BR"/>
        </w:rPr>
        <w:t>,</w:t>
      </w:r>
      <w:r w:rsidRPr="00BF5A73">
        <w:rPr>
          <w:szCs w:val="28"/>
          <w:lang w:val="pt-BR"/>
        </w:rPr>
        <w:t xml:space="preserve"> đề nghị giao Chính phủ trong trường </w:t>
      </w:r>
      <w:r>
        <w:rPr>
          <w:szCs w:val="28"/>
          <w:lang w:val="pt-BR"/>
        </w:rPr>
        <w:t xml:space="preserve">hợp cần thiết sửa đổi, bổ sung </w:t>
      </w:r>
      <w:r w:rsidRPr="00BF5A73">
        <w:rPr>
          <w:szCs w:val="28"/>
          <w:lang w:val="pt-BR"/>
        </w:rPr>
        <w:t xml:space="preserve">đối tượng </w:t>
      </w:r>
      <w:r>
        <w:rPr>
          <w:szCs w:val="28"/>
          <w:lang w:val="pt-BR"/>
        </w:rPr>
        <w:t xml:space="preserve">không </w:t>
      </w:r>
      <w:r w:rsidRPr="00BF5A73">
        <w:rPr>
          <w:szCs w:val="28"/>
          <w:lang w:val="pt-BR"/>
        </w:rPr>
        <w:t>chịu thuế TTĐB để phù hợp với bối cảnh kinh tế - xã hội trong từng thời kỳ.</w:t>
      </w:r>
    </w:p>
    <w:p w14:paraId="1F00C487" w14:textId="56B0E60B" w:rsidR="00B623A5" w:rsidRPr="00874091" w:rsidRDefault="002D6361" w:rsidP="00AD18B0">
      <w:pPr>
        <w:tabs>
          <w:tab w:val="left" w:pos="567"/>
          <w:tab w:val="left" w:pos="993"/>
        </w:tabs>
        <w:spacing w:before="120" w:after="0" w:line="360" w:lineRule="exact"/>
        <w:ind w:firstLine="720"/>
        <w:jc w:val="both"/>
        <w:rPr>
          <w:b/>
          <w:szCs w:val="28"/>
        </w:rPr>
      </w:pPr>
      <w:r w:rsidRPr="00874091">
        <w:rPr>
          <w:b/>
          <w:szCs w:val="28"/>
        </w:rPr>
        <w:t xml:space="preserve">3. </w:t>
      </w:r>
      <w:r w:rsidR="003C7864" w:rsidRPr="00874091">
        <w:rPr>
          <w:b/>
          <w:szCs w:val="28"/>
        </w:rPr>
        <w:t>Về</w:t>
      </w:r>
      <w:r w:rsidR="00360BD6" w:rsidRPr="00874091">
        <w:rPr>
          <w:b/>
          <w:szCs w:val="28"/>
        </w:rPr>
        <w:t xml:space="preserve"> </w:t>
      </w:r>
      <w:r w:rsidR="00360BD6" w:rsidRPr="00874091">
        <w:rPr>
          <w:b/>
          <w:szCs w:val="28"/>
          <w:lang w:val="nl-NL"/>
        </w:rPr>
        <w:t>giá tính thuế</w:t>
      </w:r>
      <w:r w:rsidR="00DE6500" w:rsidRPr="00874091">
        <w:rPr>
          <w:b/>
          <w:szCs w:val="28"/>
          <w:lang w:val="nl-NL"/>
        </w:rPr>
        <w:t xml:space="preserve"> </w:t>
      </w:r>
      <w:r w:rsidR="00360BD6" w:rsidRPr="00874091">
        <w:rPr>
          <w:b/>
          <w:szCs w:val="28"/>
          <w:lang w:val="nl-NL"/>
        </w:rPr>
        <w:t>(Điều 6)</w:t>
      </w:r>
    </w:p>
    <w:p w14:paraId="0545E7B4" w14:textId="6A0479CF" w:rsidR="005953FB" w:rsidRPr="00874091" w:rsidRDefault="00E11BE7" w:rsidP="00AD18B0">
      <w:pPr>
        <w:tabs>
          <w:tab w:val="left" w:pos="567"/>
          <w:tab w:val="left" w:pos="993"/>
        </w:tabs>
        <w:spacing w:before="120" w:after="0" w:line="360" w:lineRule="exact"/>
        <w:ind w:firstLine="720"/>
        <w:jc w:val="both"/>
        <w:rPr>
          <w:bCs/>
          <w:i/>
          <w:szCs w:val="28"/>
        </w:rPr>
      </w:pPr>
      <w:r w:rsidRPr="00874091">
        <w:rPr>
          <w:bCs/>
          <w:i/>
          <w:szCs w:val="28"/>
        </w:rPr>
        <w:t xml:space="preserve">(1) </w:t>
      </w:r>
      <w:r w:rsidR="005953FB" w:rsidRPr="00874091">
        <w:rPr>
          <w:bCs/>
          <w:i/>
          <w:szCs w:val="28"/>
        </w:rPr>
        <w:t xml:space="preserve">Có ý kiến đề nghị </w:t>
      </w:r>
      <w:r w:rsidR="005953FB" w:rsidRPr="00874091">
        <w:rPr>
          <w:i/>
          <w:szCs w:val="28"/>
        </w:rPr>
        <w:t xml:space="preserve">không </w:t>
      </w:r>
      <w:r w:rsidR="00744526" w:rsidRPr="00874091">
        <w:rPr>
          <w:i/>
          <w:szCs w:val="28"/>
        </w:rPr>
        <w:t>bổ sung nội dung “</w:t>
      </w:r>
      <w:r w:rsidR="005953FB" w:rsidRPr="00874091">
        <w:rPr>
          <w:i/>
          <w:szCs w:val="28"/>
        </w:rPr>
        <w:t>trường hợp giá bán của tổ chức, cá nhân sản xuất, tổ chức, cá nhân nhập khẩu bán ra không theo giá giao dịch thông thường trên thị trường thì cơ quan thuế thực hiện ấn định thuế theo quy định của pháp luật về quản lý thuế”</w:t>
      </w:r>
      <w:r w:rsidR="00744526" w:rsidRPr="00874091">
        <w:rPr>
          <w:i/>
          <w:szCs w:val="28"/>
        </w:rPr>
        <w:t xml:space="preserve"> tại khoản 1 Điều 6</w:t>
      </w:r>
      <w:r w:rsidR="005953FB" w:rsidRPr="00874091">
        <w:rPr>
          <w:i/>
          <w:szCs w:val="28"/>
        </w:rPr>
        <w:t>.</w:t>
      </w:r>
      <w:r w:rsidR="002458C6" w:rsidRPr="00874091">
        <w:rPr>
          <w:i/>
          <w:szCs w:val="28"/>
        </w:rPr>
        <w:t xml:space="preserve"> </w:t>
      </w:r>
      <w:r w:rsidR="002458C6" w:rsidRPr="00874091">
        <w:rPr>
          <w:i/>
          <w:szCs w:val="28"/>
          <w:lang w:val="en-GB"/>
        </w:rPr>
        <w:t xml:space="preserve">Một số </w:t>
      </w:r>
      <w:r w:rsidR="002458C6" w:rsidRPr="00874091">
        <w:rPr>
          <w:bCs/>
          <w:i/>
          <w:szCs w:val="28"/>
        </w:rPr>
        <w:t xml:space="preserve">ý kiến </w:t>
      </w:r>
      <w:r w:rsidR="002458C6" w:rsidRPr="00874091">
        <w:rPr>
          <w:i/>
          <w:szCs w:val="28"/>
        </w:rPr>
        <w:t>đề nghị quy định cụ thể trong Luật về giá giao dịch thông thường trên thị trường; giá bình quân của các doanh nghiệp kinh doanh thương mại mua trực tiếp của doanh nghiệp sản xuất, doanh nghiệp nhập khẩu bán ra; giá tính thuế của hàng hóa bán ra của tổ chức, cá nhân giao gia công hoặc giá bán của sản phẩm cùng loại hoặc tương đương tại cùng thời điểm bán hàng.</w:t>
      </w:r>
    </w:p>
    <w:p w14:paraId="7F437C61" w14:textId="3C34D845" w:rsidR="009F49C9" w:rsidRPr="00874091" w:rsidRDefault="00744526" w:rsidP="00AD18B0">
      <w:pPr>
        <w:tabs>
          <w:tab w:val="left" w:pos="567"/>
          <w:tab w:val="left" w:pos="993"/>
        </w:tabs>
        <w:spacing w:before="120" w:after="0" w:line="360" w:lineRule="exact"/>
        <w:ind w:firstLine="720"/>
        <w:jc w:val="both"/>
        <w:rPr>
          <w:rFonts w:eastAsia="Calibri"/>
          <w:bCs/>
          <w:szCs w:val="28"/>
          <w:lang w:val="nl-NL"/>
        </w:rPr>
      </w:pPr>
      <w:r w:rsidRPr="00874091">
        <w:rPr>
          <w:szCs w:val="28"/>
        </w:rPr>
        <w:t xml:space="preserve">Về nội dung này, UBTVQH xin báo cáo như sau: Theo quy định của Luật Quản lý thuế (điểm đ khoản 1 Điều 50), </w:t>
      </w:r>
      <w:r w:rsidR="005953FB" w:rsidRPr="00874091">
        <w:rPr>
          <w:szCs w:val="28"/>
          <w:lang w:val="pt-BR"/>
        </w:rPr>
        <w:t>n</w:t>
      </w:r>
      <w:r w:rsidR="005953FB" w:rsidRPr="00874091">
        <w:rPr>
          <w:color w:val="000000"/>
          <w:szCs w:val="28"/>
          <w:shd w:val="clear" w:color="auto" w:fill="FFFFFF"/>
          <w:lang w:val="pt-BR"/>
        </w:rPr>
        <w:t xml:space="preserve">gười nộp thuế bị ấn định thuế khi </w:t>
      </w:r>
      <w:bookmarkStart w:id="14" w:name="diem_dd_1_50"/>
      <w:r w:rsidRPr="00874091">
        <w:rPr>
          <w:color w:val="000000"/>
          <w:szCs w:val="28"/>
          <w:shd w:val="clear" w:color="auto" w:fill="FFFFFF"/>
          <w:lang w:val="pt-BR"/>
        </w:rPr>
        <w:t>“mua, bán</w:t>
      </w:r>
      <w:r w:rsidR="005953FB" w:rsidRPr="00874091">
        <w:rPr>
          <w:color w:val="000000"/>
          <w:szCs w:val="28"/>
          <w:shd w:val="clear" w:color="auto" w:fill="FFFFFF"/>
          <w:lang w:val="pt-BR"/>
        </w:rPr>
        <w:t>, trao đổi và hạch toán giá trị hàng hóa, dịch vụ không theo giá trị giao dịch thông thường trên thị trường</w:t>
      </w:r>
      <w:bookmarkEnd w:id="14"/>
      <w:r w:rsidRPr="00874091">
        <w:rPr>
          <w:color w:val="000000"/>
          <w:szCs w:val="28"/>
          <w:shd w:val="clear" w:color="auto" w:fill="FFFFFF"/>
          <w:lang w:val="nl-NL"/>
        </w:rPr>
        <w:t xml:space="preserve">”. Nghị định số </w:t>
      </w:r>
      <w:r w:rsidRPr="00874091">
        <w:rPr>
          <w:rFonts w:eastAsia="Calibri"/>
          <w:szCs w:val="28"/>
          <w:lang w:val="nl-NL"/>
        </w:rPr>
        <w:t>100/2016/NĐ-CP ngày 01/7/2016 của Chính phủ về giá tính thuế TTĐB đã quy định “</w:t>
      </w:r>
      <w:bookmarkStart w:id="15" w:name="_ftnref4"/>
      <w:bookmarkEnd w:id="15"/>
      <w:r w:rsidRPr="00874091">
        <w:rPr>
          <w:iCs/>
          <w:szCs w:val="28"/>
          <w:lang w:val="nl-NL" w:eastAsia="vi-VN"/>
        </w:rPr>
        <w:t>đối với hàng hóa sản xuất trong nước, hàng hóa nhập khẩu là giá do cơ sở sản xuất, cơ sở nhập khẩu bán ra. Trường hợp giá bán của cơ sở sản xuất, cơ sở nhập khẩu bán ra không theo giá giao dịch thông thường trên thị trường thì cơ quan thuế thực hiện ấn định thuế theo quy định của Luật Quản lý thuế”.</w:t>
      </w:r>
      <w:r w:rsidR="009F49C9" w:rsidRPr="00874091">
        <w:rPr>
          <w:iCs/>
          <w:szCs w:val="28"/>
          <w:lang w:val="nl-NL" w:eastAsia="vi-VN"/>
        </w:rPr>
        <w:t xml:space="preserve"> Đây là nội dung đã được quy định tại văn bản dưới Luật và thực hiện ổn định trong thực tiễn, không phát sinh khó khăn, vướng mắc. </w:t>
      </w:r>
      <w:r w:rsidR="00F41F9C" w:rsidRPr="00874091">
        <w:rPr>
          <w:rFonts w:eastAsia="Calibri"/>
          <w:bCs/>
          <w:szCs w:val="28"/>
          <w:lang w:val="nl-NL"/>
        </w:rPr>
        <w:t>Đồng thời, dự</w:t>
      </w:r>
      <w:r w:rsidR="003B5053" w:rsidRPr="00874091">
        <w:rPr>
          <w:rFonts w:eastAsia="Calibri"/>
          <w:bCs/>
          <w:szCs w:val="28"/>
          <w:lang w:val="nl-NL"/>
        </w:rPr>
        <w:t xml:space="preserve"> </w:t>
      </w:r>
      <w:r w:rsidR="009F49C9" w:rsidRPr="00874091">
        <w:rPr>
          <w:rFonts w:eastAsia="Calibri"/>
          <w:bCs/>
          <w:szCs w:val="28"/>
          <w:lang w:val="nl-NL"/>
        </w:rPr>
        <w:t>thảo Luật cũng đã giao Chính phủ quy định chi tiết, hướng dẫn thi hành nội dung Điều 6</w:t>
      </w:r>
      <w:r w:rsidR="00132C7F">
        <w:rPr>
          <w:rFonts w:eastAsia="Calibri"/>
          <w:bCs/>
          <w:szCs w:val="28"/>
          <w:lang w:val="nl-NL"/>
        </w:rPr>
        <w:t xml:space="preserve">. </w:t>
      </w:r>
      <w:r w:rsidR="00574F28">
        <w:rPr>
          <w:rFonts w:eastAsia="Calibri"/>
          <w:bCs/>
          <w:szCs w:val="28"/>
          <w:lang w:val="nl-NL"/>
        </w:rPr>
        <w:t xml:space="preserve">Do đó, để </w:t>
      </w:r>
      <w:r w:rsidR="00132C7F">
        <w:rPr>
          <w:rFonts w:eastAsia="Calibri"/>
          <w:bCs/>
          <w:szCs w:val="28"/>
          <w:lang w:val="nl-NL"/>
        </w:rPr>
        <w:t xml:space="preserve">bảo đảm đúng thẩm quyền của Quốc hội, không quy định những nội dung thuộc thẩm quyền của Chính phủ, </w:t>
      </w:r>
      <w:r w:rsidR="00132C7F" w:rsidRPr="00F3219D">
        <w:rPr>
          <w:rFonts w:eastAsia="Calibri"/>
          <w:bCs/>
          <w:szCs w:val="28"/>
          <w:lang w:val="nl-NL"/>
        </w:rPr>
        <w:t>UBTVQH xin tiếp thu ý kiến ĐBQH và bỏ</w:t>
      </w:r>
      <w:r w:rsidR="00574F28">
        <w:rPr>
          <w:rFonts w:eastAsia="Calibri"/>
          <w:bCs/>
          <w:szCs w:val="28"/>
          <w:lang w:val="nl-NL"/>
        </w:rPr>
        <w:t xml:space="preserve"> nội dung</w:t>
      </w:r>
      <w:r w:rsidR="00574F28" w:rsidRPr="00F3219D">
        <w:rPr>
          <w:rFonts w:eastAsia="Calibri"/>
          <w:bCs/>
          <w:szCs w:val="28"/>
          <w:lang w:val="nl-NL"/>
        </w:rPr>
        <w:t xml:space="preserve"> </w:t>
      </w:r>
      <w:r w:rsidR="00132C7F" w:rsidRPr="00F3219D">
        <w:rPr>
          <w:rFonts w:eastAsia="Calibri"/>
          <w:bCs/>
          <w:szCs w:val="28"/>
          <w:lang w:val="nl-NL"/>
        </w:rPr>
        <w:t>“</w:t>
      </w:r>
      <w:r w:rsidR="00132C7F" w:rsidRPr="00F3219D">
        <w:rPr>
          <w:i/>
          <w:iCs/>
          <w:lang w:val="pt-BR" w:eastAsia="vi-VN"/>
        </w:rPr>
        <w:t xml:space="preserve">Trường hợp giá bán </w:t>
      </w:r>
      <w:r w:rsidR="00132C7F" w:rsidRPr="00F3219D">
        <w:rPr>
          <w:bCs/>
          <w:i/>
          <w:lang w:val="nl-NL"/>
        </w:rPr>
        <w:t>của</w:t>
      </w:r>
      <w:r w:rsidR="00132C7F" w:rsidRPr="00F3219D">
        <w:rPr>
          <w:bCs/>
          <w:lang w:val="nl-NL"/>
        </w:rPr>
        <w:t xml:space="preserve"> </w:t>
      </w:r>
      <w:r w:rsidR="00132C7F" w:rsidRPr="00F3219D">
        <w:rPr>
          <w:bCs/>
          <w:i/>
          <w:lang w:val="nl-NL"/>
        </w:rPr>
        <w:t>tổ chức, cá nhân</w:t>
      </w:r>
      <w:r w:rsidR="00132C7F" w:rsidRPr="00F3219D">
        <w:rPr>
          <w:bCs/>
          <w:lang w:val="nl-NL"/>
        </w:rPr>
        <w:t xml:space="preserve"> </w:t>
      </w:r>
      <w:r w:rsidR="00132C7F" w:rsidRPr="00F3219D">
        <w:rPr>
          <w:i/>
          <w:iCs/>
          <w:lang w:val="pt-BR" w:eastAsia="vi-VN"/>
        </w:rPr>
        <w:t xml:space="preserve">sản xuất, </w:t>
      </w:r>
      <w:r w:rsidR="00132C7F" w:rsidRPr="00F3219D">
        <w:rPr>
          <w:bCs/>
          <w:i/>
          <w:lang w:val="nl-NL"/>
        </w:rPr>
        <w:t>tổ chức, cá nhân</w:t>
      </w:r>
      <w:r w:rsidR="00132C7F" w:rsidRPr="00F3219D">
        <w:rPr>
          <w:bCs/>
          <w:lang w:val="nl-NL"/>
        </w:rPr>
        <w:t xml:space="preserve"> </w:t>
      </w:r>
      <w:r w:rsidR="00132C7F" w:rsidRPr="00F3219D">
        <w:rPr>
          <w:i/>
          <w:iCs/>
          <w:lang w:val="pt-BR" w:eastAsia="vi-VN"/>
        </w:rPr>
        <w:t>nhập khẩu bán ra không theo giá giao dịch thông thường trên thị trường thì cơ quan thuế thực hiện ấn định thuế theo quy định của pháp luật về quản lý thuế”</w:t>
      </w:r>
      <w:r w:rsidR="00AB5C59">
        <w:rPr>
          <w:i/>
          <w:iCs/>
          <w:lang w:val="pt-BR" w:eastAsia="vi-VN"/>
        </w:rPr>
        <w:t xml:space="preserve"> </w:t>
      </w:r>
      <w:r w:rsidR="00333906" w:rsidRPr="00333906">
        <w:rPr>
          <w:iCs/>
          <w:lang w:val="pt-BR" w:eastAsia="vi-VN"/>
        </w:rPr>
        <w:t xml:space="preserve">và </w:t>
      </w:r>
      <w:r w:rsidR="00574F28">
        <w:rPr>
          <w:iCs/>
          <w:lang w:val="pt-BR" w:eastAsia="vi-VN"/>
        </w:rPr>
        <w:t>nội dung</w:t>
      </w:r>
      <w:r w:rsidR="00574F28" w:rsidRPr="00F3219D">
        <w:rPr>
          <w:iCs/>
          <w:szCs w:val="28"/>
          <w:lang w:val="nl-NL" w:eastAsia="vi-VN"/>
        </w:rPr>
        <w:t xml:space="preserve"> </w:t>
      </w:r>
      <w:r w:rsidR="00AB5C59">
        <w:rPr>
          <w:iCs/>
          <w:szCs w:val="28"/>
          <w:lang w:val="nl-NL" w:eastAsia="vi-VN"/>
        </w:rPr>
        <w:t>“</w:t>
      </w:r>
      <w:r w:rsidR="00333906" w:rsidRPr="00AB5C59">
        <w:rPr>
          <w:i/>
          <w:lang w:val="nl-NL" w:eastAsia="vi-VN"/>
        </w:rPr>
        <w:t xml:space="preserve">Trường hợp </w:t>
      </w:r>
      <w:r w:rsidR="00333906" w:rsidRPr="00AB5C59">
        <w:rPr>
          <w:bCs/>
          <w:i/>
          <w:lang w:val="nl-NL"/>
        </w:rPr>
        <w:t xml:space="preserve">tổ chức, cá nhân </w:t>
      </w:r>
      <w:r w:rsidR="00333906" w:rsidRPr="00AB5C59">
        <w:rPr>
          <w:i/>
          <w:lang w:val="nl-NL" w:eastAsia="vi-VN"/>
        </w:rPr>
        <w:t>sản xuất, kinh doanh không thực hiện hoặc thực hiện không đúng chế độ hóa đơn, chứng từ thì cơ quan thuế căn cứ vào tình hình sản xuất, kinh doanh thực tế để ấn định theo quy định của pháp luật về quản lý thuế và xác định số thuế tiêu thụ đặc biệt phải nộp</w:t>
      </w:r>
      <w:r w:rsidR="00AB5C59" w:rsidRPr="00AB5C59">
        <w:rPr>
          <w:lang w:val="nl-NL" w:eastAsia="vi-VN"/>
        </w:rPr>
        <w:t>”</w:t>
      </w:r>
      <w:r w:rsidR="00AB5C59" w:rsidRPr="00AB5C59">
        <w:rPr>
          <w:i/>
          <w:lang w:val="nl-NL" w:eastAsia="vi-VN"/>
        </w:rPr>
        <w:t xml:space="preserve"> </w:t>
      </w:r>
      <w:r w:rsidR="00132C7F" w:rsidRPr="00F3219D">
        <w:rPr>
          <w:iCs/>
          <w:szCs w:val="28"/>
          <w:lang w:val="nl-NL" w:eastAsia="vi-VN"/>
        </w:rPr>
        <w:t xml:space="preserve">tại Điều 6 </w:t>
      </w:r>
      <w:r w:rsidR="009F49C9" w:rsidRPr="00F3219D">
        <w:rPr>
          <w:iCs/>
          <w:szCs w:val="28"/>
          <w:lang w:val="nl-NL" w:eastAsia="vi-VN"/>
        </w:rPr>
        <w:t>dự thảo Luật.</w:t>
      </w:r>
    </w:p>
    <w:p w14:paraId="652BCB5C" w14:textId="1598CA07" w:rsidR="005953FB" w:rsidRPr="00874091" w:rsidRDefault="00E11BE7" w:rsidP="00AD18B0">
      <w:pPr>
        <w:tabs>
          <w:tab w:val="left" w:pos="567"/>
          <w:tab w:val="left" w:pos="993"/>
        </w:tabs>
        <w:spacing w:before="120" w:after="0" w:line="360" w:lineRule="exact"/>
        <w:ind w:firstLine="720"/>
        <w:jc w:val="both"/>
        <w:rPr>
          <w:i/>
          <w:szCs w:val="28"/>
        </w:rPr>
      </w:pPr>
      <w:r w:rsidRPr="00874091">
        <w:rPr>
          <w:bCs/>
          <w:i/>
          <w:szCs w:val="28"/>
        </w:rPr>
        <w:t xml:space="preserve">(2) </w:t>
      </w:r>
      <w:r w:rsidR="005A2D4B" w:rsidRPr="00874091">
        <w:rPr>
          <w:bCs/>
          <w:i/>
          <w:szCs w:val="28"/>
        </w:rPr>
        <w:t xml:space="preserve">Có ý kiến băn khoản về quy định tại </w:t>
      </w:r>
      <w:r w:rsidR="005953FB" w:rsidRPr="00874091">
        <w:rPr>
          <w:bCs/>
          <w:i/>
          <w:szCs w:val="28"/>
        </w:rPr>
        <w:t xml:space="preserve">khoản 6 liên quan đến giá tính thuế đối với kinh doanh gôn bao gồm cả </w:t>
      </w:r>
      <w:r w:rsidR="005953FB" w:rsidRPr="00874091">
        <w:rPr>
          <w:i/>
          <w:szCs w:val="28"/>
        </w:rPr>
        <w:t>tiền bảo dưỡng sân cỏ và thuê người giúp việc</w:t>
      </w:r>
      <w:r w:rsidR="005A2D4B" w:rsidRPr="00874091">
        <w:rPr>
          <w:i/>
          <w:szCs w:val="28"/>
        </w:rPr>
        <w:t xml:space="preserve"> vì các khoản này là</w:t>
      </w:r>
      <w:r w:rsidR="005953FB" w:rsidRPr="00874091">
        <w:rPr>
          <w:i/>
          <w:szCs w:val="28"/>
        </w:rPr>
        <w:t xml:space="preserve"> chi phí, không phải thu nhập chịu thuế.</w:t>
      </w:r>
    </w:p>
    <w:p w14:paraId="7A074014" w14:textId="71F7D9DE" w:rsidR="00D94446" w:rsidRPr="00A112A4" w:rsidRDefault="005A2D4B" w:rsidP="00AD18B0">
      <w:pPr>
        <w:tabs>
          <w:tab w:val="left" w:pos="567"/>
        </w:tabs>
        <w:spacing w:before="120" w:after="0" w:line="360" w:lineRule="exact"/>
        <w:ind w:firstLine="720"/>
        <w:jc w:val="both"/>
        <w:rPr>
          <w:szCs w:val="28"/>
          <w:lang w:val="vi-VN" w:eastAsia="vi-VN"/>
        </w:rPr>
      </w:pPr>
      <w:r w:rsidRPr="00874091">
        <w:rPr>
          <w:szCs w:val="28"/>
          <w:lang w:val="nl-NL"/>
        </w:rPr>
        <w:t xml:space="preserve">Về nội dung này, </w:t>
      </w:r>
      <w:r w:rsidR="009F49C9" w:rsidRPr="00874091">
        <w:rPr>
          <w:szCs w:val="28"/>
          <w:lang w:val="nl-NL"/>
        </w:rPr>
        <w:t xml:space="preserve">UBTVQH xin báo cáo như sau: </w:t>
      </w:r>
      <w:r w:rsidRPr="00874091">
        <w:rPr>
          <w:szCs w:val="28"/>
          <w:lang w:val="nl-NL"/>
        </w:rPr>
        <w:t>Theo quy định tại các văn bản hướng dẫn Luật hiện hành, giá tính thuế đối với kinh doanh gôn là “</w:t>
      </w:r>
      <w:r w:rsidRPr="00874091">
        <w:rPr>
          <w:szCs w:val="28"/>
          <w:lang w:eastAsia="vi-VN"/>
        </w:rPr>
        <w:t xml:space="preserve">doanh thu chưa có thuế giá trị gia tăng về bán thẻ hội viên, bán vé chơi gôn, bao gồm cả tiền bán vé tập gôn, tiền bảo dưỡng sân cỏ, hoạt động cho thuê xe (buggy) và thuê người giúp việc trong khi chơi gôn (caddy),…”. </w:t>
      </w:r>
      <w:r w:rsidR="00132C7F">
        <w:rPr>
          <w:szCs w:val="28"/>
          <w:lang w:eastAsia="vi-VN"/>
        </w:rPr>
        <w:t>V</w:t>
      </w:r>
      <w:r w:rsidRPr="00874091">
        <w:rPr>
          <w:szCs w:val="28"/>
          <w:lang w:eastAsia="vi-VN"/>
        </w:rPr>
        <w:t>ề bản chất, các khoản được liệt kê trong dự thảo Luật là các khoản thu mà người chơi gôn phải trả cho doanh nghiệp kinh doanh sân gôn (thu nhập mà tổ chức, cá nhân kinh doanh được hưởng</w:t>
      </w:r>
      <w:r w:rsidR="004624F9" w:rsidRPr="00874091">
        <w:rPr>
          <w:szCs w:val="28"/>
          <w:lang w:eastAsia="vi-VN"/>
        </w:rPr>
        <w:t xml:space="preserve">). Do đó, </w:t>
      </w:r>
      <w:r w:rsidR="00132C7F">
        <w:rPr>
          <w:szCs w:val="28"/>
          <w:lang w:eastAsia="vi-VN"/>
        </w:rPr>
        <w:t xml:space="preserve">để bảo đảm áp dụng thống nhất, </w:t>
      </w:r>
      <w:r w:rsidR="00A5291B">
        <w:rPr>
          <w:szCs w:val="28"/>
          <w:lang w:eastAsia="vi-VN"/>
        </w:rPr>
        <w:t xml:space="preserve">phản ánh đúng bản chất, </w:t>
      </w:r>
      <w:r w:rsidR="00132C7F">
        <w:rPr>
          <w:szCs w:val="28"/>
          <w:lang w:eastAsia="vi-VN"/>
        </w:rPr>
        <w:t xml:space="preserve">tránh lợi dụng </w:t>
      </w:r>
      <w:r w:rsidR="00A5291B">
        <w:rPr>
          <w:szCs w:val="28"/>
          <w:lang w:eastAsia="vi-VN"/>
        </w:rPr>
        <w:t xml:space="preserve">lách luật </w:t>
      </w:r>
      <w:r w:rsidR="005E5769">
        <w:rPr>
          <w:szCs w:val="28"/>
          <w:lang w:eastAsia="vi-VN"/>
        </w:rPr>
        <w:t xml:space="preserve">để </w:t>
      </w:r>
      <w:r w:rsidR="00A5291B">
        <w:rPr>
          <w:szCs w:val="28"/>
          <w:lang w:eastAsia="vi-VN"/>
        </w:rPr>
        <w:t xml:space="preserve">trốn thuế, UBTVQH </w:t>
      </w:r>
      <w:r w:rsidR="004624F9" w:rsidRPr="00874091">
        <w:rPr>
          <w:szCs w:val="28"/>
          <w:lang w:eastAsia="vi-VN"/>
        </w:rPr>
        <w:t>xin cho giữ như dự thảo Luật.</w:t>
      </w:r>
    </w:p>
    <w:p w14:paraId="1456D185" w14:textId="77777777" w:rsidR="00492F0A" w:rsidRPr="00874091" w:rsidRDefault="00B623A5" w:rsidP="00AD18B0">
      <w:pPr>
        <w:tabs>
          <w:tab w:val="left" w:pos="567"/>
          <w:tab w:val="left" w:pos="993"/>
        </w:tabs>
        <w:spacing w:before="120" w:after="0" w:line="360" w:lineRule="exact"/>
        <w:ind w:firstLine="720"/>
        <w:jc w:val="both"/>
        <w:rPr>
          <w:b/>
          <w:szCs w:val="28"/>
        </w:rPr>
      </w:pPr>
      <w:r w:rsidRPr="00874091">
        <w:rPr>
          <w:b/>
          <w:szCs w:val="28"/>
        </w:rPr>
        <w:t xml:space="preserve">5. </w:t>
      </w:r>
      <w:r w:rsidR="00DE6500" w:rsidRPr="00874091">
        <w:rPr>
          <w:b/>
          <w:szCs w:val="28"/>
          <w:lang w:val="nl-NL"/>
        </w:rPr>
        <w:t xml:space="preserve">Về thời điểm xác định thuế </w:t>
      </w:r>
      <w:r w:rsidR="00D90D82" w:rsidRPr="00874091">
        <w:rPr>
          <w:b/>
          <w:szCs w:val="28"/>
          <w:lang w:val="nl-NL"/>
        </w:rPr>
        <w:t>TTĐB</w:t>
      </w:r>
      <w:r w:rsidR="00DE6500" w:rsidRPr="00874091">
        <w:rPr>
          <w:b/>
          <w:szCs w:val="28"/>
          <w:lang w:val="nl-NL"/>
        </w:rPr>
        <w:t xml:space="preserve"> (Điều 7)</w:t>
      </w:r>
    </w:p>
    <w:p w14:paraId="40A72D9D" w14:textId="7866FAD1" w:rsidR="00492F0A" w:rsidRPr="00874091" w:rsidRDefault="002E11A4" w:rsidP="00AD18B0">
      <w:pPr>
        <w:tabs>
          <w:tab w:val="left" w:pos="567"/>
          <w:tab w:val="left" w:pos="993"/>
        </w:tabs>
        <w:spacing w:before="120" w:after="0" w:line="360" w:lineRule="exact"/>
        <w:ind w:firstLine="720"/>
        <w:jc w:val="both"/>
        <w:rPr>
          <w:bCs/>
          <w:i/>
          <w:szCs w:val="28"/>
        </w:rPr>
      </w:pPr>
      <w:r w:rsidRPr="00874091">
        <w:rPr>
          <w:bCs/>
          <w:i/>
          <w:szCs w:val="28"/>
        </w:rPr>
        <w:t>Có ý kiến</w:t>
      </w:r>
      <w:r w:rsidR="00331EA5" w:rsidRPr="00874091">
        <w:rPr>
          <w:i/>
          <w:szCs w:val="28"/>
        </w:rPr>
        <w:t xml:space="preserve"> đề nghị khoản 3 Điều 7 quy định theo hướng</w:t>
      </w:r>
      <w:r w:rsidR="004F3DB8" w:rsidRPr="00874091">
        <w:rPr>
          <w:i/>
          <w:iCs/>
          <w:szCs w:val="28"/>
        </w:rPr>
        <w:t xml:space="preserve"> “Thời điểm xác định thuế </w:t>
      </w:r>
      <w:r w:rsidR="00D90D82" w:rsidRPr="00874091">
        <w:rPr>
          <w:i/>
          <w:iCs/>
          <w:szCs w:val="28"/>
        </w:rPr>
        <w:t>TTĐB</w:t>
      </w:r>
      <w:r w:rsidR="004F3DB8" w:rsidRPr="00874091">
        <w:rPr>
          <w:i/>
          <w:iCs/>
          <w:szCs w:val="28"/>
        </w:rPr>
        <w:t xml:space="preserve"> đối với hàng hóa nhập khẩu là thời điểm hoàn thành thủ tục đăng ký tờ khai hải quan”</w:t>
      </w:r>
      <w:r w:rsidR="000B699B" w:rsidRPr="00874091">
        <w:rPr>
          <w:bCs/>
          <w:i/>
          <w:szCs w:val="28"/>
        </w:rPr>
        <w:t>.</w:t>
      </w:r>
    </w:p>
    <w:p w14:paraId="6E6C7861" w14:textId="52599EB7" w:rsidR="00331EA5" w:rsidRPr="00874091" w:rsidRDefault="00331EA5" w:rsidP="00AD18B0">
      <w:pPr>
        <w:tabs>
          <w:tab w:val="left" w:pos="567"/>
          <w:tab w:val="left" w:pos="993"/>
        </w:tabs>
        <w:spacing w:before="120" w:after="0" w:line="360" w:lineRule="exact"/>
        <w:ind w:firstLine="720"/>
        <w:jc w:val="both"/>
        <w:rPr>
          <w:color w:val="000000"/>
          <w:szCs w:val="28"/>
          <w:shd w:val="clear" w:color="auto" w:fill="FFFFFF"/>
          <w:lang w:val="nl-NL"/>
        </w:rPr>
      </w:pPr>
      <w:r w:rsidRPr="00874091">
        <w:rPr>
          <w:color w:val="000000"/>
          <w:szCs w:val="28"/>
          <w:shd w:val="clear" w:color="auto" w:fill="FFFFFF"/>
          <w:lang w:val="nl-NL"/>
        </w:rPr>
        <w:t xml:space="preserve">UBTVQH xin báo cáo như sau: </w:t>
      </w:r>
      <w:r w:rsidR="005953FB" w:rsidRPr="00874091">
        <w:rPr>
          <w:color w:val="000000"/>
          <w:szCs w:val="28"/>
          <w:shd w:val="clear" w:color="auto" w:fill="FFFFFF"/>
          <w:lang w:val="nl-NL"/>
        </w:rPr>
        <w:t xml:space="preserve">Khoản 2 Điều 8 Luật thuế xuất khẩu, thuế nhập khẩu </w:t>
      </w:r>
      <w:r w:rsidRPr="00874091">
        <w:rPr>
          <w:color w:val="000000"/>
          <w:szCs w:val="28"/>
          <w:shd w:val="clear" w:color="auto" w:fill="FFFFFF"/>
          <w:lang w:val="nl-NL"/>
        </w:rPr>
        <w:t>đã quy định</w:t>
      </w:r>
      <w:r w:rsidR="005953FB" w:rsidRPr="00874091">
        <w:rPr>
          <w:color w:val="000000"/>
          <w:szCs w:val="28"/>
          <w:shd w:val="clear" w:color="auto" w:fill="FFFFFF"/>
          <w:lang w:val="nl-NL"/>
        </w:rPr>
        <w:t xml:space="preserve"> </w:t>
      </w:r>
      <w:r w:rsidRPr="00874091">
        <w:rPr>
          <w:color w:val="000000"/>
          <w:szCs w:val="28"/>
          <w:shd w:val="clear" w:color="auto" w:fill="FFFFFF"/>
          <w:lang w:val="nl-NL"/>
        </w:rPr>
        <w:t>“</w:t>
      </w:r>
      <w:r w:rsidR="005953FB" w:rsidRPr="00874091">
        <w:rPr>
          <w:color w:val="000000"/>
          <w:szCs w:val="28"/>
          <w:shd w:val="clear" w:color="auto" w:fill="FFFFFF"/>
          <w:lang w:val="nl-NL"/>
        </w:rPr>
        <w:t xml:space="preserve">Thời điểm tính thuế xuất khẩu, thuế nhập khẩu là thời điểm đăng ký tờ khai hải quan”. </w:t>
      </w:r>
      <w:r w:rsidRPr="00874091">
        <w:rPr>
          <w:color w:val="000000"/>
          <w:szCs w:val="28"/>
          <w:shd w:val="clear" w:color="auto" w:fill="FFFFFF"/>
          <w:lang w:val="nl-NL"/>
        </w:rPr>
        <w:t>Do đó,</w:t>
      </w:r>
      <w:r w:rsidR="005953FB" w:rsidRPr="00874091">
        <w:rPr>
          <w:color w:val="000000"/>
          <w:szCs w:val="28"/>
          <w:shd w:val="clear" w:color="auto" w:fill="FFFFFF"/>
          <w:lang w:val="nl-NL"/>
        </w:rPr>
        <w:t xml:space="preserve"> để đảm bảo đồng bộ</w:t>
      </w:r>
      <w:r w:rsidRPr="00874091">
        <w:rPr>
          <w:color w:val="000000"/>
          <w:szCs w:val="28"/>
          <w:shd w:val="clear" w:color="auto" w:fill="FFFFFF"/>
          <w:lang w:val="nl-NL"/>
        </w:rPr>
        <w:t>, thống nhất với các quy định của</w:t>
      </w:r>
      <w:r w:rsidR="005953FB" w:rsidRPr="00874091">
        <w:rPr>
          <w:color w:val="000000"/>
          <w:szCs w:val="28"/>
          <w:shd w:val="clear" w:color="auto" w:fill="FFFFFF"/>
          <w:lang w:val="nl-NL"/>
        </w:rPr>
        <w:t xml:space="preserve"> pháp luật </w:t>
      </w:r>
      <w:r w:rsidRPr="00874091">
        <w:rPr>
          <w:color w:val="000000"/>
          <w:szCs w:val="28"/>
          <w:shd w:val="clear" w:color="auto" w:fill="FFFFFF"/>
          <w:lang w:val="nl-NL"/>
        </w:rPr>
        <w:t xml:space="preserve">về </w:t>
      </w:r>
      <w:r w:rsidR="005953FB" w:rsidRPr="00874091">
        <w:rPr>
          <w:color w:val="000000"/>
          <w:szCs w:val="28"/>
          <w:shd w:val="clear" w:color="auto" w:fill="FFFFFF"/>
          <w:lang w:val="nl-NL"/>
        </w:rPr>
        <w:t xml:space="preserve">thuế xuất khẩu, thuế nhập khẩu, </w:t>
      </w:r>
      <w:r w:rsidRPr="00874091">
        <w:rPr>
          <w:color w:val="000000"/>
          <w:szCs w:val="28"/>
          <w:shd w:val="clear" w:color="auto" w:fill="FFFFFF"/>
          <w:lang w:val="nl-NL"/>
        </w:rPr>
        <w:t>xin cho giữ như dự thảo Luật.</w:t>
      </w:r>
    </w:p>
    <w:p w14:paraId="208EA78A" w14:textId="77777777" w:rsidR="00492F0A" w:rsidRPr="00874091" w:rsidRDefault="00492F0A" w:rsidP="00AD18B0">
      <w:pPr>
        <w:tabs>
          <w:tab w:val="left" w:pos="567"/>
          <w:tab w:val="left" w:pos="993"/>
        </w:tabs>
        <w:spacing w:before="120" w:after="0" w:line="360" w:lineRule="exact"/>
        <w:ind w:firstLine="720"/>
        <w:jc w:val="both"/>
        <w:rPr>
          <w:b/>
          <w:szCs w:val="28"/>
        </w:rPr>
      </w:pPr>
      <w:r w:rsidRPr="00874091">
        <w:rPr>
          <w:b/>
          <w:szCs w:val="28"/>
        </w:rPr>
        <w:t xml:space="preserve">6. </w:t>
      </w:r>
      <w:r w:rsidR="00360BD6" w:rsidRPr="00874091">
        <w:rPr>
          <w:b/>
          <w:szCs w:val="28"/>
          <w:lang w:val="nl-NL"/>
        </w:rPr>
        <w:t>Về thuế suất (Điều 8)</w:t>
      </w:r>
      <w:r w:rsidR="00E6796D" w:rsidRPr="00874091">
        <w:rPr>
          <w:b/>
          <w:szCs w:val="28"/>
          <w:lang w:val="nl-NL"/>
        </w:rPr>
        <w:t xml:space="preserve"> </w:t>
      </w:r>
    </w:p>
    <w:p w14:paraId="73F7F0B7" w14:textId="073C3945" w:rsidR="00E11BE7" w:rsidRPr="00874091" w:rsidRDefault="00E11BE7" w:rsidP="00AD18B0">
      <w:pPr>
        <w:tabs>
          <w:tab w:val="left" w:pos="567"/>
          <w:tab w:val="left" w:pos="993"/>
        </w:tabs>
        <w:spacing w:before="120" w:after="0" w:line="360" w:lineRule="exact"/>
        <w:ind w:firstLine="720"/>
        <w:jc w:val="both"/>
        <w:rPr>
          <w:b/>
          <w:bCs/>
          <w:i/>
          <w:szCs w:val="28"/>
        </w:rPr>
      </w:pPr>
      <w:r w:rsidRPr="00874091">
        <w:rPr>
          <w:b/>
          <w:bCs/>
          <w:i/>
          <w:szCs w:val="28"/>
        </w:rPr>
        <w:t>6.1. Về việc tăng thuế suất</w:t>
      </w:r>
    </w:p>
    <w:p w14:paraId="09CFDE9A" w14:textId="09DA932C" w:rsidR="00D6258C" w:rsidRPr="00874091" w:rsidRDefault="00AB2460" w:rsidP="00AD18B0">
      <w:pPr>
        <w:tabs>
          <w:tab w:val="left" w:pos="567"/>
          <w:tab w:val="left" w:pos="993"/>
        </w:tabs>
        <w:spacing w:before="120" w:after="0" w:line="360" w:lineRule="exact"/>
        <w:ind w:firstLine="720"/>
        <w:jc w:val="both"/>
        <w:rPr>
          <w:i/>
          <w:szCs w:val="28"/>
        </w:rPr>
      </w:pPr>
      <w:r w:rsidRPr="00874091">
        <w:rPr>
          <w:bCs/>
          <w:i/>
          <w:szCs w:val="28"/>
        </w:rPr>
        <w:t xml:space="preserve"> </w:t>
      </w:r>
      <w:r w:rsidR="00B42271" w:rsidRPr="00874091">
        <w:rPr>
          <w:bCs/>
          <w:i/>
          <w:szCs w:val="28"/>
        </w:rPr>
        <w:t>Nhiều</w:t>
      </w:r>
      <w:r w:rsidR="002E11A4" w:rsidRPr="00874091">
        <w:rPr>
          <w:bCs/>
          <w:i/>
          <w:szCs w:val="28"/>
        </w:rPr>
        <w:t xml:space="preserve"> ý kiến</w:t>
      </w:r>
      <w:r w:rsidR="00F0038C" w:rsidRPr="00874091">
        <w:rPr>
          <w:bCs/>
          <w:i/>
          <w:szCs w:val="28"/>
        </w:rPr>
        <w:t xml:space="preserve"> </w:t>
      </w:r>
      <w:r w:rsidR="00F0038C" w:rsidRPr="00874091">
        <w:rPr>
          <w:i/>
          <w:szCs w:val="28"/>
        </w:rPr>
        <w:t>nhất trí về việc tăng thuế suất đối với mặt hàng rượu</w:t>
      </w:r>
      <w:r w:rsidR="006A6631" w:rsidRPr="00874091">
        <w:rPr>
          <w:i/>
          <w:szCs w:val="28"/>
        </w:rPr>
        <w:t>,</w:t>
      </w:r>
      <w:r w:rsidR="00F0038C" w:rsidRPr="00874091">
        <w:rPr>
          <w:i/>
          <w:szCs w:val="28"/>
        </w:rPr>
        <w:t xml:space="preserve"> bia</w:t>
      </w:r>
      <w:r w:rsidR="006A6631" w:rsidRPr="00874091">
        <w:rPr>
          <w:i/>
          <w:szCs w:val="28"/>
        </w:rPr>
        <w:t>, thuốc lá</w:t>
      </w:r>
      <w:r w:rsidR="00F0038C" w:rsidRPr="00874091">
        <w:rPr>
          <w:i/>
          <w:szCs w:val="28"/>
        </w:rPr>
        <w:t xml:space="preserve">. </w:t>
      </w:r>
      <w:r w:rsidR="00726DAC" w:rsidRPr="00874091">
        <w:rPr>
          <w:i/>
          <w:szCs w:val="28"/>
        </w:rPr>
        <w:t>Tuy nhiên,</w:t>
      </w:r>
      <w:r w:rsidR="00F0038C" w:rsidRPr="00874091">
        <w:rPr>
          <w:i/>
          <w:szCs w:val="28"/>
        </w:rPr>
        <w:t xml:space="preserve"> cần cân nhắc lộ trình thực hiện</w:t>
      </w:r>
      <w:r w:rsidR="00737634" w:rsidRPr="00874091">
        <w:rPr>
          <w:i/>
          <w:szCs w:val="28"/>
        </w:rPr>
        <w:t>, đảm bảo lợ</w:t>
      </w:r>
      <w:r w:rsidR="00131DAD" w:rsidRPr="00874091">
        <w:rPr>
          <w:i/>
          <w:szCs w:val="28"/>
        </w:rPr>
        <w:t xml:space="preserve">i ích hài hòa của Nhà nước, doanh nghiệp và </w:t>
      </w:r>
      <w:r w:rsidR="00737634" w:rsidRPr="00874091">
        <w:rPr>
          <w:i/>
          <w:szCs w:val="28"/>
        </w:rPr>
        <w:t>nhân dân</w:t>
      </w:r>
      <w:r w:rsidR="00D00526" w:rsidRPr="00874091">
        <w:rPr>
          <w:i/>
          <w:szCs w:val="28"/>
        </w:rPr>
        <w:t xml:space="preserve">. </w:t>
      </w:r>
      <w:r w:rsidR="00D05408" w:rsidRPr="00874091">
        <w:rPr>
          <w:bCs/>
          <w:i/>
          <w:szCs w:val="28"/>
        </w:rPr>
        <w:t xml:space="preserve">Nhiều ý kiến nhất trí với phương án 1. Nhiều ý kiến nhất trí với phương án 2. </w:t>
      </w:r>
      <w:r w:rsidR="004C05C2" w:rsidRPr="00874091">
        <w:rPr>
          <w:i/>
          <w:szCs w:val="28"/>
        </w:rPr>
        <w:t xml:space="preserve">Có ý kiến đề nghị tăng mức thuế suất cao ngay từ thay đổi năm đầu tiên để thay đổi hành vi tiêu dùng. Đề nghị năm đầu tiên tăng thêm mức thuế tuyệt đối 5 nghìn đồng/bao đối với thuốc lá và </w:t>
      </w:r>
      <w:r w:rsidR="00D6258C" w:rsidRPr="00874091">
        <w:rPr>
          <w:i/>
          <w:szCs w:val="28"/>
        </w:rPr>
        <w:t>tăng đến 15%</w:t>
      </w:r>
      <w:r w:rsidR="004C05C2" w:rsidRPr="00874091">
        <w:rPr>
          <w:i/>
          <w:szCs w:val="28"/>
        </w:rPr>
        <w:t xml:space="preserve"> </w:t>
      </w:r>
      <w:r w:rsidR="00D6258C" w:rsidRPr="00874091">
        <w:rPr>
          <w:i/>
          <w:szCs w:val="28"/>
        </w:rPr>
        <w:t>đối với rượu</w:t>
      </w:r>
      <w:r w:rsidR="00D05408" w:rsidRPr="00874091">
        <w:rPr>
          <w:i/>
          <w:szCs w:val="28"/>
        </w:rPr>
        <w:t>,</w:t>
      </w:r>
      <w:r w:rsidR="00D6258C" w:rsidRPr="00874091">
        <w:rPr>
          <w:i/>
          <w:szCs w:val="28"/>
        </w:rPr>
        <w:t xml:space="preserve"> bia </w:t>
      </w:r>
      <w:r w:rsidR="004C05C2" w:rsidRPr="00874091">
        <w:rPr>
          <w:i/>
          <w:szCs w:val="28"/>
        </w:rPr>
        <w:t>tuy nhiên đề nghị thời gian áp dụng lùi lại 1 năm, sau đó 5 năm tăng mức thuế 1 lần với mức cao.</w:t>
      </w:r>
      <w:r w:rsidR="00D05408" w:rsidRPr="00874091">
        <w:rPr>
          <w:i/>
          <w:szCs w:val="28"/>
        </w:rPr>
        <w:t xml:space="preserve"> </w:t>
      </w:r>
    </w:p>
    <w:p w14:paraId="42A69826" w14:textId="5B1E910F" w:rsidR="00257A2D" w:rsidRPr="00874091" w:rsidRDefault="00AB2460" w:rsidP="00AD18B0">
      <w:pPr>
        <w:spacing w:before="120" w:after="0" w:line="360" w:lineRule="exact"/>
        <w:ind w:firstLine="720"/>
        <w:jc w:val="both"/>
        <w:rPr>
          <w:rFonts w:eastAsia="MS Mincho"/>
          <w:lang w:val="nl-NL" w:eastAsia="ja-JP"/>
        </w:rPr>
      </w:pPr>
      <w:r w:rsidRPr="00874091">
        <w:rPr>
          <w:rFonts w:eastAsia="MS Mincho"/>
          <w:lang w:val="nl-NL" w:eastAsia="ja-JP"/>
        </w:rPr>
        <w:t xml:space="preserve">Về nội dung này, UBTVQH xin báo cáo như sau: </w:t>
      </w:r>
      <w:r w:rsidR="00B144E4" w:rsidRPr="00874091">
        <w:rPr>
          <w:rFonts w:eastAsia="MS Mincho"/>
          <w:lang w:val="nl-NL" w:eastAsia="ja-JP"/>
        </w:rPr>
        <w:t>Việc đề xuất sửa đổi theo hướng nâng thuế suất đối với các mặt hàng thuộc đối tượng chịu thuế TTĐB là để thể chế hóa</w:t>
      </w:r>
      <w:r w:rsidRPr="00874091">
        <w:rPr>
          <w:rFonts w:eastAsia="MS Mincho"/>
          <w:lang w:val="nl-NL" w:eastAsia="ja-JP"/>
        </w:rPr>
        <w:t xml:space="preserve"> các chủ trương của Đảng và Nhà nước về bảo vệ, nâng cao sức khỏe nhân dân và thực hiện các cam kết quốc tế</w:t>
      </w:r>
      <w:r w:rsidR="00B144E4" w:rsidRPr="00874091">
        <w:rPr>
          <w:rFonts w:eastAsia="MS Mincho"/>
          <w:lang w:val="nl-NL" w:eastAsia="ja-JP"/>
        </w:rPr>
        <w:t xml:space="preserve"> như</w:t>
      </w:r>
      <w:r w:rsidRPr="00874091">
        <w:rPr>
          <w:rFonts w:eastAsia="MS Mincho"/>
          <w:lang w:val="nl-NL" w:eastAsia="ja-JP"/>
        </w:rPr>
        <w:t xml:space="preserve"> cam kết gia nhập Tổ chức Thương mại Thế giới (WTO), Công ước Khung về Kiểm soát thuố</w:t>
      </w:r>
      <w:r w:rsidR="00B144E4" w:rsidRPr="00874091">
        <w:rPr>
          <w:rFonts w:eastAsia="MS Mincho"/>
          <w:lang w:val="nl-NL" w:eastAsia="ja-JP"/>
        </w:rPr>
        <w:t xml:space="preserve">c lá (FCTC),... đồng thời, bảo đảm phù hợp với thông lệ quốc tế. Nội dung liên quan đến thuế suất thuế TTĐB đối với các mặt hàng là một trong những nội dung quan trọng, có nhiều luồng quan điểm khác nhau trong quá trình xây dựng Luật, do đó, cần được đánh giá kỹ và cân nhắc thận trọng. Việc tăng thuế là để bảo đảm thực hiện đầy đủ, kịp thời chủ trương của Đảng, Nhà nước, góp phần định hướng sản xuất, tiêu </w:t>
      </w:r>
      <w:r w:rsidR="00D51B1D" w:rsidRPr="00874091">
        <w:rPr>
          <w:rFonts w:eastAsia="MS Mincho"/>
          <w:lang w:val="nl-NL" w:eastAsia="ja-JP"/>
        </w:rPr>
        <w:t>dùng</w:t>
      </w:r>
      <w:r w:rsidR="00B144E4" w:rsidRPr="00874091">
        <w:rPr>
          <w:rFonts w:eastAsia="MS Mincho"/>
          <w:lang w:val="nl-NL" w:eastAsia="ja-JP"/>
        </w:rPr>
        <w:t>, điều tiết thu nhậ</w:t>
      </w:r>
      <w:r w:rsidR="00257A2D" w:rsidRPr="00874091">
        <w:rPr>
          <w:rFonts w:eastAsia="MS Mincho"/>
          <w:lang w:val="nl-NL" w:eastAsia="ja-JP"/>
        </w:rPr>
        <w:t xml:space="preserve">p,... </w:t>
      </w:r>
      <w:r w:rsidR="00302B39" w:rsidRPr="00874091">
        <w:rPr>
          <w:rFonts w:eastAsia="MS Mincho"/>
          <w:lang w:val="nl-NL" w:eastAsia="ja-JP"/>
        </w:rPr>
        <w:t>Trong trường hợp</w:t>
      </w:r>
      <w:r w:rsidR="00257A2D" w:rsidRPr="00874091">
        <w:rPr>
          <w:rFonts w:eastAsia="MS Mincho"/>
          <w:lang w:val="nl-NL" w:eastAsia="ja-JP"/>
        </w:rPr>
        <w:t xml:space="preserve"> đề xuất tăng thuế với mức tăng không đáng kể </w:t>
      </w:r>
      <w:r w:rsidR="00302B39" w:rsidRPr="00874091">
        <w:rPr>
          <w:rFonts w:eastAsia="MS Mincho"/>
          <w:lang w:val="nl-NL" w:eastAsia="ja-JP"/>
        </w:rPr>
        <w:t xml:space="preserve">so với quy định hiện hành </w:t>
      </w:r>
      <w:r w:rsidR="00257A2D" w:rsidRPr="00874091">
        <w:rPr>
          <w:rFonts w:eastAsia="MS Mincho"/>
          <w:lang w:val="nl-NL" w:eastAsia="ja-JP"/>
        </w:rPr>
        <w:t xml:space="preserve">thì chính sách thuế được ban hành sẽ không tác động </w:t>
      </w:r>
      <w:r w:rsidR="00257A2D" w:rsidRPr="00874091">
        <w:rPr>
          <w:iCs/>
          <w:szCs w:val="28"/>
          <w:lang w:val="sv-SE"/>
        </w:rPr>
        <w:t xml:space="preserve">mạnh mẽ đến hành vi tiêu dùng, không thể hiện được vai trò điều tiết sản xuất, định hướng tiêu dùng của thuế TTĐB, không góp phần thực hiện các mục tiêu, chiến lược mà Đảng, Nhà nước đã đề ra. </w:t>
      </w:r>
      <w:r w:rsidR="00B144E4" w:rsidRPr="00874091">
        <w:rPr>
          <w:rFonts w:eastAsia="MS Mincho"/>
          <w:lang w:val="nl-NL" w:eastAsia="ja-JP"/>
        </w:rPr>
        <w:t>Tuy nhiên, trong trường hợp đề xuất tăng thuế với mức tăng quá cao có thể sẽ tác động không thuận tới hoạt động sản xuất, kinh doanh của doanh nghiệp, ảnh hưởng đến việc làm của người lao động,...</w:t>
      </w:r>
      <w:r w:rsidR="00702C07" w:rsidRPr="00874091">
        <w:rPr>
          <w:rFonts w:eastAsia="MS Mincho"/>
          <w:lang w:val="nl-NL" w:eastAsia="ja-JP"/>
        </w:rPr>
        <w:t xml:space="preserve"> </w:t>
      </w:r>
      <w:r w:rsidR="00D51B1D" w:rsidRPr="00874091">
        <w:rPr>
          <w:rFonts w:eastAsia="MS Mincho"/>
          <w:lang w:val="nl-NL" w:eastAsia="ja-JP"/>
        </w:rPr>
        <w:t xml:space="preserve">Do đó, dự thảo Luật đã đề xuất 2 phương án tăng thuế trên cơ sở </w:t>
      </w:r>
      <w:r w:rsidRPr="00874091">
        <w:rPr>
          <w:rFonts w:eastAsia="MS Mincho"/>
          <w:lang w:val="nl-NL" w:eastAsia="ja-JP"/>
        </w:rPr>
        <w:t>tính toán, đánh giá tác động cụ thể</w:t>
      </w:r>
      <w:r w:rsidR="00D51B1D" w:rsidRPr="00874091">
        <w:rPr>
          <w:rFonts w:eastAsia="MS Mincho"/>
          <w:lang w:val="nl-NL" w:eastAsia="ja-JP"/>
        </w:rPr>
        <w:t xml:space="preserve"> đến</w:t>
      </w:r>
      <w:r w:rsidRPr="00874091">
        <w:rPr>
          <w:rFonts w:eastAsia="MS Mincho"/>
          <w:lang w:val="nl-NL" w:eastAsia="ja-JP"/>
        </w:rPr>
        <w:t xml:space="preserve"> sản xuất</w:t>
      </w:r>
      <w:r w:rsidR="00D51B1D" w:rsidRPr="00874091">
        <w:rPr>
          <w:rFonts w:eastAsia="MS Mincho"/>
          <w:lang w:val="nl-NL" w:eastAsia="ja-JP"/>
        </w:rPr>
        <w:t>,</w:t>
      </w:r>
      <w:r w:rsidRPr="00874091">
        <w:rPr>
          <w:rFonts w:eastAsia="MS Mincho"/>
          <w:lang w:val="nl-NL" w:eastAsia="ja-JP"/>
        </w:rPr>
        <w:t xml:space="preserve"> kinh doanh</w:t>
      </w:r>
      <w:r w:rsidRPr="00874091">
        <w:rPr>
          <w:iCs/>
          <w:lang w:val="sv-SE"/>
        </w:rPr>
        <w:t xml:space="preserve"> </w:t>
      </w:r>
      <w:r w:rsidR="003D1B43">
        <w:rPr>
          <w:iCs/>
          <w:lang w:val="sv-SE"/>
        </w:rPr>
        <w:t>và</w:t>
      </w:r>
      <w:r w:rsidR="00D51B1D" w:rsidRPr="00874091">
        <w:rPr>
          <w:iCs/>
          <w:lang w:val="sv-SE"/>
        </w:rPr>
        <w:t xml:space="preserve"> </w:t>
      </w:r>
      <w:r w:rsidRPr="00874091">
        <w:rPr>
          <w:iCs/>
          <w:lang w:val="sv-SE"/>
        </w:rPr>
        <w:t>yêu cầu bảo vệ sức khỏe người dân</w:t>
      </w:r>
      <w:r w:rsidRPr="00874091">
        <w:rPr>
          <w:rFonts w:eastAsia="MS Mincho"/>
          <w:lang w:val="nl-NL" w:eastAsia="ja-JP"/>
        </w:rPr>
        <w:t xml:space="preserve">. </w:t>
      </w:r>
    </w:p>
    <w:p w14:paraId="287BF629" w14:textId="77777777" w:rsidR="00E11BE7" w:rsidRPr="00874091" w:rsidRDefault="00E11BE7" w:rsidP="00AD18B0">
      <w:pPr>
        <w:tabs>
          <w:tab w:val="left" w:pos="567"/>
          <w:tab w:val="left" w:pos="993"/>
        </w:tabs>
        <w:spacing w:before="120" w:after="0" w:line="360" w:lineRule="exact"/>
        <w:ind w:firstLine="720"/>
        <w:jc w:val="both"/>
        <w:rPr>
          <w:b/>
          <w:bCs/>
          <w:i/>
          <w:szCs w:val="28"/>
        </w:rPr>
      </w:pPr>
      <w:r w:rsidRPr="00874091">
        <w:rPr>
          <w:b/>
          <w:bCs/>
          <w:i/>
          <w:szCs w:val="28"/>
        </w:rPr>
        <w:t>6.2.</w:t>
      </w:r>
      <w:r w:rsidR="00AB2460" w:rsidRPr="00874091">
        <w:rPr>
          <w:b/>
          <w:bCs/>
          <w:i/>
          <w:szCs w:val="28"/>
        </w:rPr>
        <w:t xml:space="preserve"> </w:t>
      </w:r>
      <w:r w:rsidR="006A6631" w:rsidRPr="00874091">
        <w:rPr>
          <w:b/>
          <w:bCs/>
          <w:i/>
          <w:szCs w:val="28"/>
        </w:rPr>
        <w:t xml:space="preserve">Về </w:t>
      </w:r>
      <w:r w:rsidR="00257A2D" w:rsidRPr="00874091">
        <w:rPr>
          <w:b/>
          <w:bCs/>
          <w:i/>
          <w:szCs w:val="28"/>
        </w:rPr>
        <w:t xml:space="preserve">thuế suất đối với </w:t>
      </w:r>
      <w:r w:rsidRPr="00874091">
        <w:rPr>
          <w:b/>
          <w:bCs/>
          <w:i/>
          <w:szCs w:val="28"/>
        </w:rPr>
        <w:t>mặt hàng rượu, bia</w:t>
      </w:r>
    </w:p>
    <w:p w14:paraId="0000BEB3" w14:textId="279D31E7" w:rsidR="00D6258C" w:rsidRPr="00874091" w:rsidRDefault="00E11BE7" w:rsidP="00AD18B0">
      <w:pPr>
        <w:tabs>
          <w:tab w:val="left" w:pos="567"/>
          <w:tab w:val="left" w:pos="993"/>
        </w:tabs>
        <w:spacing w:before="120" w:after="0" w:line="360" w:lineRule="exact"/>
        <w:ind w:firstLine="720"/>
        <w:jc w:val="both"/>
        <w:rPr>
          <w:i/>
          <w:szCs w:val="28"/>
        </w:rPr>
      </w:pPr>
      <w:r w:rsidRPr="00874091">
        <w:rPr>
          <w:i/>
          <w:szCs w:val="28"/>
        </w:rPr>
        <w:t xml:space="preserve">(1) </w:t>
      </w:r>
      <w:r w:rsidR="00693397" w:rsidRPr="00874091">
        <w:rPr>
          <w:i/>
          <w:szCs w:val="28"/>
        </w:rPr>
        <w:t>Nhiều</w:t>
      </w:r>
      <w:r w:rsidR="0044371D" w:rsidRPr="00874091">
        <w:rPr>
          <w:i/>
          <w:szCs w:val="28"/>
        </w:rPr>
        <w:t xml:space="preserve"> ý kiến đề nghị tiếp tục áp dụng thuế suất 65% đối với bia trong khoảng 2 n</w:t>
      </w:r>
      <w:r w:rsidR="000C1315" w:rsidRPr="00874091">
        <w:rPr>
          <w:i/>
          <w:szCs w:val="28"/>
        </w:rPr>
        <w:t>ăm và tăng thuế từ năm 2027</w:t>
      </w:r>
      <w:r w:rsidR="002259F4" w:rsidRPr="00874091">
        <w:rPr>
          <w:i/>
          <w:szCs w:val="28"/>
        </w:rPr>
        <w:t xml:space="preserve"> hoặc năm 2028</w:t>
      </w:r>
      <w:r w:rsidR="000C1315" w:rsidRPr="00874091">
        <w:rPr>
          <w:i/>
          <w:szCs w:val="28"/>
        </w:rPr>
        <w:t xml:space="preserve"> bắt đầu tăng lên 70%, lộ trình tăng 5%/năm theo phương án 1</w:t>
      </w:r>
      <w:r w:rsidR="00A413BC" w:rsidRPr="00874091">
        <w:rPr>
          <w:i/>
          <w:szCs w:val="28"/>
        </w:rPr>
        <w:t>.</w:t>
      </w:r>
      <w:r w:rsidR="00D6258C" w:rsidRPr="00874091">
        <w:rPr>
          <w:i/>
          <w:szCs w:val="28"/>
        </w:rPr>
        <w:t xml:space="preserve"> </w:t>
      </w:r>
      <w:r w:rsidR="006E2BE4" w:rsidRPr="00874091">
        <w:rPr>
          <w:i/>
          <w:szCs w:val="28"/>
        </w:rPr>
        <w:t>Có ý kiến đề nghị thuế suất đối với bia chia thành 3 nhóm: dưới 5 độ, t</w:t>
      </w:r>
      <w:r w:rsidR="00257A2D" w:rsidRPr="00874091">
        <w:rPr>
          <w:i/>
          <w:szCs w:val="28"/>
        </w:rPr>
        <w:t>ừ 5 đến 10 độ và</w:t>
      </w:r>
      <w:r w:rsidR="001F6C28" w:rsidRPr="00874091">
        <w:rPr>
          <w:i/>
          <w:szCs w:val="28"/>
        </w:rPr>
        <w:t xml:space="preserve"> từ 10 đến 15 độ.</w:t>
      </w:r>
      <w:r w:rsidR="00D6258C" w:rsidRPr="00874091">
        <w:rPr>
          <w:i/>
          <w:szCs w:val="28"/>
        </w:rPr>
        <w:t xml:space="preserve"> </w:t>
      </w:r>
      <w:r w:rsidR="004553B4" w:rsidRPr="00874091">
        <w:rPr>
          <w:i/>
          <w:szCs w:val="28"/>
        </w:rPr>
        <w:t>Có ý kiến đề nghị tăng thuế đối với rượu, bia lên 85% ngay sau khi dự thảo luật có hiệu lực thi hành và mỗi năm tăng thêm 5% để đạt mức tối đa 100% vào năm 2029, bao gồm cả rượu dưới 20 độ</w:t>
      </w:r>
      <w:r w:rsidR="00BA1220">
        <w:rPr>
          <w:i/>
          <w:szCs w:val="28"/>
        </w:rPr>
        <w:t>,…</w:t>
      </w:r>
      <w:r w:rsidR="004553B4" w:rsidRPr="00874091">
        <w:rPr>
          <w:i/>
          <w:szCs w:val="28"/>
        </w:rPr>
        <w:t xml:space="preserve"> </w:t>
      </w:r>
      <w:r w:rsidR="00AC0010" w:rsidRPr="00874091">
        <w:rPr>
          <w:i/>
          <w:szCs w:val="28"/>
        </w:rPr>
        <w:t>Có ý kiến đề nghị thống nhất 1 mức thuế đối với rượu</w:t>
      </w:r>
      <w:r w:rsidR="0090392A" w:rsidRPr="00874091">
        <w:rPr>
          <w:i/>
          <w:szCs w:val="28"/>
        </w:rPr>
        <w:t>, không chia theo nồng độ cồn và cũng áp thuế suất như đối với bia</w:t>
      </w:r>
      <w:r w:rsidR="00745191" w:rsidRPr="00874091">
        <w:rPr>
          <w:i/>
          <w:szCs w:val="28"/>
        </w:rPr>
        <w:t>.</w:t>
      </w:r>
      <w:r w:rsidR="00D6258C" w:rsidRPr="00874091">
        <w:rPr>
          <w:i/>
          <w:szCs w:val="28"/>
        </w:rPr>
        <w:t xml:space="preserve"> </w:t>
      </w:r>
      <w:r w:rsidR="00A75782" w:rsidRPr="00874091">
        <w:rPr>
          <w:i/>
          <w:szCs w:val="28"/>
        </w:rPr>
        <w:t xml:space="preserve">Có ý kiến đề nghị áp thuế </w:t>
      </w:r>
      <w:r w:rsidR="00257A2D" w:rsidRPr="00874091">
        <w:rPr>
          <w:i/>
          <w:szCs w:val="28"/>
        </w:rPr>
        <w:t xml:space="preserve">đối với rượu, bia </w:t>
      </w:r>
      <w:r w:rsidR="00E602C3" w:rsidRPr="00874091">
        <w:rPr>
          <w:i/>
          <w:szCs w:val="28"/>
        </w:rPr>
        <w:t xml:space="preserve">theo hướng nồng độ </w:t>
      </w:r>
      <w:r w:rsidR="00257A2D" w:rsidRPr="00874091">
        <w:rPr>
          <w:i/>
          <w:szCs w:val="28"/>
        </w:rPr>
        <w:t xml:space="preserve">cồn </w:t>
      </w:r>
      <w:r w:rsidR="00E602C3" w:rsidRPr="00874091">
        <w:rPr>
          <w:i/>
          <w:szCs w:val="28"/>
        </w:rPr>
        <w:t>càng cao thì thuế suất càng cao</w:t>
      </w:r>
      <w:r w:rsidR="005A0D6C" w:rsidRPr="00874091">
        <w:rPr>
          <w:i/>
          <w:szCs w:val="28"/>
        </w:rPr>
        <w:t xml:space="preserve"> và việc áp thuế đối với bia không độ là chưa phù hợp</w:t>
      </w:r>
      <w:r w:rsidR="00A75782" w:rsidRPr="00874091">
        <w:rPr>
          <w:i/>
          <w:szCs w:val="28"/>
        </w:rPr>
        <w:t>.</w:t>
      </w:r>
      <w:r w:rsidR="00D6258C" w:rsidRPr="00874091">
        <w:rPr>
          <w:i/>
          <w:szCs w:val="28"/>
        </w:rPr>
        <w:t xml:space="preserve"> </w:t>
      </w:r>
      <w:r w:rsidR="00A30E57" w:rsidRPr="00874091">
        <w:rPr>
          <w:i/>
          <w:szCs w:val="28"/>
        </w:rPr>
        <w:t xml:space="preserve">Có ý kiến </w:t>
      </w:r>
      <w:r w:rsidR="009F3D0E" w:rsidRPr="00874091">
        <w:rPr>
          <w:i/>
          <w:szCs w:val="28"/>
        </w:rPr>
        <w:t>cho rằng</w:t>
      </w:r>
      <w:r w:rsidR="00D6258C" w:rsidRPr="00874091">
        <w:rPr>
          <w:i/>
          <w:szCs w:val="28"/>
        </w:rPr>
        <w:t>,</w:t>
      </w:r>
      <w:r w:rsidR="009F3D0E" w:rsidRPr="00874091">
        <w:rPr>
          <w:i/>
          <w:szCs w:val="28"/>
        </w:rPr>
        <w:t xml:space="preserve"> việc quy định thuế</w:t>
      </w:r>
      <w:r w:rsidR="00D05408" w:rsidRPr="00874091">
        <w:rPr>
          <w:i/>
          <w:szCs w:val="28"/>
        </w:rPr>
        <w:t xml:space="preserve"> suất</w:t>
      </w:r>
      <w:r w:rsidR="009F3D0E" w:rsidRPr="00874091">
        <w:rPr>
          <w:i/>
          <w:szCs w:val="28"/>
        </w:rPr>
        <w:t xml:space="preserve"> của rượu thấp hơn bia là chưa phù hợp</w:t>
      </w:r>
      <w:r w:rsidR="00747ABF" w:rsidRPr="00874091">
        <w:rPr>
          <w:i/>
          <w:szCs w:val="28"/>
        </w:rPr>
        <w:t>.</w:t>
      </w:r>
    </w:p>
    <w:p w14:paraId="430C3431" w14:textId="02783A09" w:rsidR="00024FA9" w:rsidRPr="00874091" w:rsidRDefault="00AB2460" w:rsidP="00AD18B0">
      <w:pPr>
        <w:spacing w:before="120" w:after="0" w:line="360" w:lineRule="exact"/>
        <w:ind w:firstLine="720"/>
        <w:jc w:val="both"/>
        <w:rPr>
          <w:szCs w:val="28"/>
          <w:lang w:val="nl-NL"/>
        </w:rPr>
      </w:pPr>
      <w:r w:rsidRPr="00874091">
        <w:rPr>
          <w:szCs w:val="28"/>
          <w:lang w:val="nl-NL"/>
        </w:rPr>
        <w:t xml:space="preserve">Về nội dung này, UBTVQH xin báo cáo như sau: </w:t>
      </w:r>
      <w:r w:rsidR="00C55561" w:rsidRPr="00874091">
        <w:rPr>
          <w:szCs w:val="28"/>
          <w:lang w:val="nl-NL"/>
        </w:rPr>
        <w:t xml:space="preserve">Theo Luật Phòng, chống tác hại của rượu, bia thì </w:t>
      </w:r>
      <w:r w:rsidR="00B84B79" w:rsidRPr="00874091">
        <w:rPr>
          <w:szCs w:val="28"/>
          <w:lang w:val="nl-NL"/>
        </w:rPr>
        <w:t>bia và</w:t>
      </w:r>
      <w:r w:rsidR="001F7B6C" w:rsidRPr="00874091">
        <w:rPr>
          <w:szCs w:val="28"/>
          <w:lang w:val="nl-NL"/>
        </w:rPr>
        <w:t xml:space="preserve"> rượu là các </w:t>
      </w:r>
      <w:r w:rsidR="00C55561" w:rsidRPr="00874091">
        <w:rPr>
          <w:szCs w:val="28"/>
          <w:lang w:val="nl-NL"/>
        </w:rPr>
        <w:t xml:space="preserve">sản phẩm hoàn toàn khác nhau và không có tính chất thay thế. </w:t>
      </w:r>
      <w:r w:rsidR="00302B39" w:rsidRPr="00874091">
        <w:rPr>
          <w:szCs w:val="28"/>
          <w:lang w:val="nl-NL"/>
        </w:rPr>
        <w:t xml:space="preserve">Tác hại của mỗi sản phẩm không chỉ phụ thuộc vào nồng độ cồn mà còn mức độ tiêu dùng. Theo báo cáo, Việt Nam luôn nằm trong nhóm 10 nước tiêu thụ nhiều bia nhất thế giới và ngày càng tiêu thụ bia nhiều hơn với mức tăng đáng kể qua các năm. Với các hệ lụy nghiêm trọng ảnh hưởng đến cộng đồng, tạo ra gánh nặng về kinh tế, xã hội từ việc tiêu dùng mức độ lớn bia đặt ra yêu cầu cần có các giải pháp đồng bộ để góp phần giảm sản lượng tiêu thụ bia trong nhân dân, trong đó có giải pháp về chính sách thuế TTĐB thông qua việc quy định mức thuế suất cao đối với mặt hàng này để điều tiết tiêu dùng. </w:t>
      </w:r>
      <w:r w:rsidR="00C55561" w:rsidRPr="00874091">
        <w:rPr>
          <w:szCs w:val="28"/>
          <w:lang w:val="nl-NL"/>
        </w:rPr>
        <w:t xml:space="preserve">Luật </w:t>
      </w:r>
      <w:r w:rsidR="001F7B6C" w:rsidRPr="00874091">
        <w:rPr>
          <w:szCs w:val="28"/>
          <w:lang w:val="nl-NL"/>
        </w:rPr>
        <w:t xml:space="preserve">hiện hành </w:t>
      </w:r>
      <w:r w:rsidR="00C55561" w:rsidRPr="00874091">
        <w:rPr>
          <w:szCs w:val="28"/>
          <w:lang w:val="nl-NL"/>
        </w:rPr>
        <w:t xml:space="preserve">đã quy định mức thuế suất cao đối với bia nhằm định hướng, điều tiết sản xuất, hạn chế tiêu dùng, giảm tác hại đối với sức khỏe cộng đồng và nhiều hệ lụy đối với kinh tế - xã hội. Do đó, </w:t>
      </w:r>
      <w:r w:rsidR="001F7B6C" w:rsidRPr="00874091">
        <w:rPr>
          <w:szCs w:val="28"/>
          <w:lang w:val="nl-NL"/>
        </w:rPr>
        <w:t xml:space="preserve">kế thừa các quy định của Luật hiện hành, dự thảo Luật </w:t>
      </w:r>
      <w:r w:rsidR="00C55561" w:rsidRPr="00874091">
        <w:rPr>
          <w:szCs w:val="28"/>
          <w:lang w:val="nl-NL"/>
        </w:rPr>
        <w:t>quy định mức thuế suất cao đối với mặt hàng bia</w:t>
      </w:r>
      <w:r w:rsidR="00024FA9" w:rsidRPr="00874091">
        <w:rPr>
          <w:szCs w:val="28"/>
          <w:lang w:val="nl-NL"/>
        </w:rPr>
        <w:t xml:space="preserve"> và không chia theo nồng độ cồn để quy định các mức thuế.</w:t>
      </w:r>
      <w:r w:rsidR="003D1B43">
        <w:rPr>
          <w:szCs w:val="28"/>
          <w:lang w:val="nl-NL"/>
        </w:rPr>
        <w:t xml:space="preserve"> Trên cơ sở báo cáo đánh giá tác động của Chính phủ, để </w:t>
      </w:r>
      <w:r w:rsidR="003D1B43" w:rsidRPr="007A2584">
        <w:rPr>
          <w:iCs/>
          <w:szCs w:val="28"/>
          <w:lang w:val="sv-SE"/>
        </w:rPr>
        <w:t>tác động mạnh mẽ đến việc giảm tiêu dùng</w:t>
      </w:r>
      <w:r w:rsidR="00436184">
        <w:rPr>
          <w:iCs/>
          <w:szCs w:val="28"/>
          <w:lang w:val="sv-SE"/>
        </w:rPr>
        <w:t xml:space="preserve">, </w:t>
      </w:r>
      <w:r w:rsidR="00436184" w:rsidRPr="007A2584">
        <w:rPr>
          <w:iCs/>
          <w:szCs w:val="28"/>
          <w:lang w:val="sv-SE"/>
        </w:rPr>
        <w:t xml:space="preserve">khắc phục các hệ lụy nghiêm trọng </w:t>
      </w:r>
      <w:r w:rsidR="00BA1220">
        <w:rPr>
          <w:iCs/>
          <w:szCs w:val="28"/>
          <w:lang w:val="sv-SE"/>
        </w:rPr>
        <w:t xml:space="preserve">của việc </w:t>
      </w:r>
      <w:r w:rsidR="00436184" w:rsidRPr="007A2584">
        <w:rPr>
          <w:iCs/>
          <w:szCs w:val="28"/>
          <w:lang w:val="sv-SE"/>
        </w:rPr>
        <w:t xml:space="preserve">lạm dụng rượu, bia </w:t>
      </w:r>
      <w:r w:rsidR="003D1B43" w:rsidRPr="007A2584">
        <w:rPr>
          <w:iCs/>
          <w:szCs w:val="28"/>
          <w:lang w:val="sv-SE"/>
        </w:rPr>
        <w:t xml:space="preserve">và góp phần thực hiện các mục tiêu, chiến </w:t>
      </w:r>
      <w:r w:rsidR="00436184">
        <w:rPr>
          <w:iCs/>
          <w:szCs w:val="28"/>
          <w:lang w:val="sv-SE"/>
        </w:rPr>
        <w:t xml:space="preserve">lược mà Đảng, Nhà nước đã đề ra, UBTVQH thống nhất với Chính phủ lựa chọn tăng thuế TTĐB đối với rượu, bia theo </w:t>
      </w:r>
      <w:r w:rsidR="00BA1220">
        <w:rPr>
          <w:iCs/>
          <w:szCs w:val="28"/>
          <w:lang w:val="sv-SE"/>
        </w:rPr>
        <w:t xml:space="preserve">phương </w:t>
      </w:r>
      <w:r w:rsidR="00436184">
        <w:rPr>
          <w:iCs/>
          <w:szCs w:val="28"/>
          <w:lang w:val="sv-SE"/>
        </w:rPr>
        <w:t>án 2</w:t>
      </w:r>
      <w:r w:rsidR="00BA1220">
        <w:rPr>
          <w:iCs/>
          <w:szCs w:val="28"/>
          <w:lang w:val="sv-SE"/>
        </w:rPr>
        <w:t xml:space="preserve"> thể hiện</w:t>
      </w:r>
      <w:r w:rsidR="00436184">
        <w:rPr>
          <w:iCs/>
          <w:szCs w:val="28"/>
          <w:lang w:val="sv-SE"/>
        </w:rPr>
        <w:t xml:space="preserve"> tại dự thảo Luật.</w:t>
      </w:r>
    </w:p>
    <w:p w14:paraId="21970112" w14:textId="37470B01" w:rsidR="00DD5F68" w:rsidRPr="00874091" w:rsidRDefault="008576B6" w:rsidP="00AD18B0">
      <w:pPr>
        <w:pStyle w:val="ListParagraph"/>
        <w:tabs>
          <w:tab w:val="left" w:pos="567"/>
          <w:tab w:val="left" w:pos="993"/>
        </w:tabs>
        <w:spacing w:before="120" w:line="360" w:lineRule="exact"/>
        <w:ind w:left="0" w:firstLine="720"/>
        <w:jc w:val="both"/>
        <w:rPr>
          <w:sz w:val="28"/>
          <w:szCs w:val="28"/>
          <w:lang w:val="nl-NL"/>
        </w:rPr>
      </w:pPr>
      <w:r w:rsidRPr="00874091">
        <w:rPr>
          <w:sz w:val="28"/>
          <w:szCs w:val="28"/>
        </w:rPr>
        <w:t xml:space="preserve">Về </w:t>
      </w:r>
      <w:r w:rsidR="00DD5F68" w:rsidRPr="00874091">
        <w:rPr>
          <w:sz w:val="28"/>
          <w:szCs w:val="28"/>
          <w:lang w:val="en-GB"/>
        </w:rPr>
        <w:t xml:space="preserve">tiêu chí </w:t>
      </w:r>
      <w:r w:rsidRPr="00874091">
        <w:rPr>
          <w:sz w:val="28"/>
          <w:szCs w:val="28"/>
        </w:rPr>
        <w:t xml:space="preserve">phân loại rượu, bia </w:t>
      </w:r>
      <w:r w:rsidR="00AB2460" w:rsidRPr="00874091">
        <w:rPr>
          <w:sz w:val="28"/>
          <w:szCs w:val="28"/>
          <w:lang w:val="en-GB"/>
        </w:rPr>
        <w:t>để áp thuế suất</w:t>
      </w:r>
      <w:r w:rsidR="00C17204" w:rsidRPr="00874091">
        <w:rPr>
          <w:sz w:val="28"/>
          <w:szCs w:val="28"/>
          <w:lang w:val="en-GB"/>
        </w:rPr>
        <w:t>:</w:t>
      </w:r>
      <w:r w:rsidR="00DD5F68" w:rsidRPr="00874091">
        <w:rPr>
          <w:sz w:val="28"/>
          <w:szCs w:val="28"/>
          <w:lang w:val="nl-NL"/>
        </w:rPr>
        <w:t xml:space="preserve"> Luật hiện hành và dự thảo Luật quy định một mức thuế suất áp dụng đối với tất cả sản phẩm bia (không theo </w:t>
      </w:r>
      <w:r w:rsidR="00024FA9" w:rsidRPr="00874091">
        <w:rPr>
          <w:sz w:val="28"/>
          <w:szCs w:val="28"/>
          <w:lang w:val="nl-NL"/>
        </w:rPr>
        <w:t xml:space="preserve">nồng </w:t>
      </w:r>
      <w:r w:rsidR="00DD5F68" w:rsidRPr="00874091">
        <w:rPr>
          <w:sz w:val="28"/>
          <w:szCs w:val="28"/>
          <w:lang w:val="nl-NL"/>
        </w:rPr>
        <w:t xml:space="preserve">độ cồn) và chia mặt hàng rượu thành 02 nhóm (dưới 20 độ và từ 20 độ trở lên) để </w:t>
      </w:r>
      <w:r w:rsidR="00024FA9" w:rsidRPr="00874091">
        <w:rPr>
          <w:sz w:val="28"/>
          <w:szCs w:val="28"/>
          <w:lang w:val="nl-NL"/>
        </w:rPr>
        <w:t>quy định các mức</w:t>
      </w:r>
      <w:r w:rsidR="00DD5F68" w:rsidRPr="00874091">
        <w:rPr>
          <w:sz w:val="28"/>
          <w:szCs w:val="28"/>
          <w:lang w:val="nl-NL"/>
        </w:rPr>
        <w:t xml:space="preserve"> thuế là </w:t>
      </w:r>
      <w:r w:rsidR="00024FA9" w:rsidRPr="00874091">
        <w:rPr>
          <w:sz w:val="28"/>
          <w:szCs w:val="28"/>
          <w:lang w:val="nl-NL"/>
        </w:rPr>
        <w:t>để tuân thủ và thực hiện các</w:t>
      </w:r>
      <w:r w:rsidR="00DD5F68" w:rsidRPr="00874091">
        <w:rPr>
          <w:sz w:val="28"/>
          <w:szCs w:val="28"/>
          <w:lang w:val="nl-NL"/>
        </w:rPr>
        <w:t xml:space="preserve"> </w:t>
      </w:r>
      <w:r w:rsidRPr="00874091">
        <w:rPr>
          <w:sz w:val="28"/>
          <w:szCs w:val="28"/>
          <w:lang w:val="nl-NL"/>
        </w:rPr>
        <w:t xml:space="preserve">cam kết của </w:t>
      </w:r>
      <w:r w:rsidR="00DD5F68" w:rsidRPr="00874091">
        <w:rPr>
          <w:sz w:val="28"/>
          <w:szCs w:val="28"/>
          <w:lang w:val="nl-NL"/>
        </w:rPr>
        <w:t>Việt Nam gia nhập Tổ chức Thương mại thế giới (WTO). Do đó, xin cho giữ như dự thảo Luật.</w:t>
      </w:r>
    </w:p>
    <w:p w14:paraId="29548BC5" w14:textId="0DF6710A" w:rsidR="008576B6" w:rsidRPr="00874091" w:rsidRDefault="008576B6" w:rsidP="00AD18B0">
      <w:pPr>
        <w:pStyle w:val="ListParagraph"/>
        <w:tabs>
          <w:tab w:val="left" w:pos="567"/>
          <w:tab w:val="left" w:pos="993"/>
          <w:tab w:val="right" w:pos="9185"/>
        </w:tabs>
        <w:spacing w:before="120" w:line="360" w:lineRule="exact"/>
        <w:ind w:left="0" w:firstLine="720"/>
        <w:jc w:val="both"/>
        <w:rPr>
          <w:sz w:val="28"/>
          <w:szCs w:val="28"/>
        </w:rPr>
      </w:pPr>
      <w:r w:rsidRPr="002E06A5">
        <w:rPr>
          <w:sz w:val="28"/>
          <w:szCs w:val="28"/>
        </w:rPr>
        <w:t>Về việc áp thuế đối với bia không độ</w:t>
      </w:r>
      <w:r w:rsidR="00DD5F68" w:rsidRPr="002E06A5">
        <w:rPr>
          <w:sz w:val="28"/>
          <w:szCs w:val="28"/>
          <w:lang w:val="en-GB"/>
        </w:rPr>
        <w:t xml:space="preserve">: Mặt hàng bia thuộc diện chịu thuế TTĐB được dẫn chiếu theo quy định của Luật Phòng, chống tác hại của rượu, bia. Theo đó, </w:t>
      </w:r>
      <w:r w:rsidRPr="002E06A5">
        <w:rPr>
          <w:sz w:val="28"/>
          <w:szCs w:val="28"/>
        </w:rPr>
        <w:tab/>
      </w:r>
      <w:r w:rsidR="00DD5F68" w:rsidRPr="002E06A5">
        <w:rPr>
          <w:color w:val="000000"/>
          <w:sz w:val="28"/>
          <w:szCs w:val="28"/>
          <w:shd w:val="clear" w:color="auto" w:fill="FFFFFF"/>
          <w:lang w:val="nl-NL"/>
        </w:rPr>
        <w:t>mặt hàng bia thuộc đối tượng chịu thuế</w:t>
      </w:r>
      <w:r w:rsidRPr="002E06A5">
        <w:rPr>
          <w:color w:val="000000"/>
          <w:sz w:val="28"/>
          <w:szCs w:val="28"/>
          <w:shd w:val="clear" w:color="auto" w:fill="FFFFFF"/>
          <w:lang w:val="nl-NL"/>
        </w:rPr>
        <w:t> </w:t>
      </w:r>
      <w:r w:rsidR="00DD5F68" w:rsidRPr="002E06A5">
        <w:rPr>
          <w:color w:val="000000"/>
          <w:sz w:val="28"/>
          <w:szCs w:val="28"/>
          <w:shd w:val="clear" w:color="auto" w:fill="FFFFFF"/>
          <w:lang w:val="nl-NL"/>
        </w:rPr>
        <w:t>“</w:t>
      </w:r>
      <w:r w:rsidRPr="002E06A5">
        <w:rPr>
          <w:color w:val="000000"/>
          <w:sz w:val="28"/>
          <w:szCs w:val="28"/>
          <w:shd w:val="clear" w:color="auto" w:fill="FFFFFF"/>
          <w:lang w:val="nl-NL"/>
        </w:rPr>
        <w:t>là đồ uống có cồn thực phẩm, được sản xuất từ quá trình lên men từ hỗn hợp của các loại nguyên liệu chủ yếu gồm mạch nha (malt), đại mạch, nấm men b</w:t>
      </w:r>
      <w:r w:rsidR="00DD5F68" w:rsidRPr="002E06A5">
        <w:rPr>
          <w:color w:val="000000"/>
          <w:sz w:val="28"/>
          <w:szCs w:val="28"/>
          <w:shd w:val="clear" w:color="auto" w:fill="FFFFFF"/>
          <w:lang w:val="nl-NL"/>
        </w:rPr>
        <w:t>ia, hoa bia (hoa houblon), nước</w:t>
      </w:r>
      <w:r w:rsidRPr="002E06A5">
        <w:rPr>
          <w:color w:val="000000"/>
          <w:sz w:val="28"/>
          <w:szCs w:val="28"/>
          <w:lang w:val="nl-NL"/>
        </w:rPr>
        <w:t>”</w:t>
      </w:r>
      <w:r w:rsidR="00DD5F68" w:rsidRPr="002E06A5">
        <w:rPr>
          <w:color w:val="000000"/>
          <w:sz w:val="28"/>
          <w:szCs w:val="28"/>
          <w:lang w:val="nl-NL"/>
        </w:rPr>
        <w:t xml:space="preserve">.  </w:t>
      </w:r>
      <w:r w:rsidRPr="002E06A5">
        <w:rPr>
          <w:color w:val="000000"/>
          <w:sz w:val="28"/>
          <w:szCs w:val="28"/>
          <w:lang w:val="nl-NL"/>
        </w:rPr>
        <w:t xml:space="preserve">Trường hợp bia không độ không được phân loại là </w:t>
      </w:r>
      <w:r w:rsidR="00DD5F68" w:rsidRPr="002E06A5">
        <w:rPr>
          <w:color w:val="000000"/>
          <w:sz w:val="28"/>
          <w:szCs w:val="28"/>
          <w:lang w:val="nl-NL"/>
        </w:rPr>
        <w:t>bia</w:t>
      </w:r>
      <w:r w:rsidRPr="002E06A5">
        <w:rPr>
          <w:color w:val="000000"/>
          <w:sz w:val="28"/>
          <w:szCs w:val="28"/>
          <w:lang w:val="nl-NL"/>
        </w:rPr>
        <w:t xml:space="preserve"> theo quy định của Luật Phòng, chống tác hại của rượu, bia thì không thuộc đối tượng chịu thuế TTĐB.</w:t>
      </w:r>
    </w:p>
    <w:p w14:paraId="056046E1" w14:textId="5231B7B6" w:rsidR="008576B6" w:rsidRPr="00874091" w:rsidRDefault="00E11BE7" w:rsidP="00AD18B0">
      <w:pPr>
        <w:spacing w:before="120" w:after="0" w:line="360" w:lineRule="exact"/>
        <w:ind w:firstLine="720"/>
        <w:jc w:val="both"/>
        <w:rPr>
          <w:i/>
          <w:szCs w:val="28"/>
        </w:rPr>
      </w:pPr>
      <w:r w:rsidRPr="00874091">
        <w:rPr>
          <w:i/>
          <w:szCs w:val="28"/>
        </w:rPr>
        <w:t xml:space="preserve">(2) </w:t>
      </w:r>
      <w:r w:rsidR="008576B6" w:rsidRPr="00874091">
        <w:rPr>
          <w:i/>
          <w:szCs w:val="28"/>
        </w:rPr>
        <w:t>Có ý kiến đề nghị đối với loại rượu trong nước sản xuất được thì nên có lộ trình phù hợp, nhưng đối với rượu nhập khẩu nên áp thuế suất cao.</w:t>
      </w:r>
    </w:p>
    <w:p w14:paraId="584D803C" w14:textId="6042D570" w:rsidR="008576B6" w:rsidRPr="00874091" w:rsidRDefault="00DD5F68" w:rsidP="00AD18B0">
      <w:pPr>
        <w:spacing w:before="120" w:after="0" w:line="360" w:lineRule="exact"/>
        <w:ind w:firstLine="720"/>
        <w:jc w:val="both"/>
        <w:rPr>
          <w:szCs w:val="28"/>
          <w:lang w:val="nl-NL"/>
        </w:rPr>
      </w:pPr>
      <w:r w:rsidRPr="00874091">
        <w:rPr>
          <w:szCs w:val="28"/>
          <w:lang w:val="pt-BR"/>
        </w:rPr>
        <w:t xml:space="preserve">Về nội dung này, UBTVQH xin báo cáo như sau: </w:t>
      </w:r>
      <w:r w:rsidR="008576B6" w:rsidRPr="00874091">
        <w:rPr>
          <w:szCs w:val="28"/>
          <w:lang w:val="pt-BR"/>
        </w:rPr>
        <w:t>Theo Quy tắc đối xử quốc gia nêu tại Hiệp định GATT của Tổ chức Thương mại Thế giới (WTO) thì các khoản thuế và khoản thu nội địa, cũng như luật, hay quy tắc yêu cầu tác động tới việc bán hàng, chào bán, vận tải, phân phối hay sử dụng sản phẩm trong nội địa cùng các quy định định lượng trong nước yêu cầu có pha trộn, chế biến hay sử dụng sản phẩm với một khối lượng tỷ trọng xác định, không được áp dụng với sản phẩm nội địa hoặc nhập khẩu với kết cục là bảo hộ hàng nội địa.</w:t>
      </w:r>
      <w:r w:rsidRPr="00874091">
        <w:rPr>
          <w:szCs w:val="28"/>
          <w:lang w:val="pt-BR"/>
        </w:rPr>
        <w:t xml:space="preserve"> </w:t>
      </w:r>
      <w:r w:rsidR="008576B6" w:rsidRPr="00874091">
        <w:rPr>
          <w:szCs w:val="28"/>
          <w:lang w:val="nl-NL"/>
        </w:rPr>
        <w:t xml:space="preserve">Hiệp định trợ cấp và các biện pháp đối kháng của WTO </w:t>
      </w:r>
      <w:r w:rsidRPr="00874091">
        <w:rPr>
          <w:szCs w:val="28"/>
          <w:lang w:val="nl-NL"/>
        </w:rPr>
        <w:t>cũng đã</w:t>
      </w:r>
      <w:r w:rsidR="008576B6" w:rsidRPr="00874091">
        <w:rPr>
          <w:szCs w:val="28"/>
          <w:lang w:val="nl-NL"/>
        </w:rPr>
        <w:t xml:space="preserve"> quy định biện pháp hỗ trợ theo cách thức trợ giá của Chính phủ thuộc nhóm trợ cấp bị cấm.</w:t>
      </w:r>
      <w:r w:rsidRPr="00874091">
        <w:rPr>
          <w:szCs w:val="28"/>
          <w:lang w:val="nl-NL"/>
        </w:rPr>
        <w:t xml:space="preserve"> Việc phân biệt rượu sản xuất trong nước và rượu nhập khẩu để áp thuế sẽ vi phạm cam kết của Việt Nam khi gia nhập WTO về </w:t>
      </w:r>
      <w:r w:rsidRPr="00874091">
        <w:rPr>
          <w:szCs w:val="28"/>
          <w:lang w:val="pt-BR"/>
        </w:rPr>
        <w:t xml:space="preserve">Quy tắc đối xử quốc gia và Hiệp định </w:t>
      </w:r>
      <w:r w:rsidRPr="00874091">
        <w:rPr>
          <w:szCs w:val="28"/>
          <w:lang w:val="nl-NL"/>
        </w:rPr>
        <w:t xml:space="preserve">trợ cấp và </w:t>
      </w:r>
      <w:r w:rsidR="00D45E1E" w:rsidRPr="00874091">
        <w:rPr>
          <w:szCs w:val="28"/>
          <w:lang w:val="nl-NL"/>
        </w:rPr>
        <w:t>các biện pháp đối kháng. Do đó, xin cho giữ như dự thảo Luật.</w:t>
      </w:r>
    </w:p>
    <w:p w14:paraId="303D6C05" w14:textId="5A5A7D64" w:rsidR="008576B6" w:rsidRPr="00874091" w:rsidRDefault="00E11BE7" w:rsidP="00AD18B0">
      <w:pPr>
        <w:pStyle w:val="ListParagraph"/>
        <w:tabs>
          <w:tab w:val="left" w:pos="567"/>
          <w:tab w:val="left" w:pos="993"/>
        </w:tabs>
        <w:spacing w:before="120" w:line="360" w:lineRule="exact"/>
        <w:ind w:left="0" w:firstLine="720"/>
        <w:jc w:val="both"/>
        <w:rPr>
          <w:i/>
          <w:sz w:val="28"/>
          <w:szCs w:val="28"/>
        </w:rPr>
      </w:pPr>
      <w:r w:rsidRPr="00874091">
        <w:rPr>
          <w:i/>
          <w:sz w:val="28"/>
          <w:szCs w:val="28"/>
          <w:lang w:val="en-GB"/>
        </w:rPr>
        <w:t xml:space="preserve">(3) </w:t>
      </w:r>
      <w:r w:rsidR="008576B6" w:rsidRPr="00874091">
        <w:rPr>
          <w:i/>
          <w:sz w:val="28"/>
          <w:szCs w:val="28"/>
        </w:rPr>
        <w:t xml:space="preserve">Có ý kiến đề nghị nghiên cứu bổ sung mức thuế suất tuyệt đối </w:t>
      </w:r>
      <w:r w:rsidR="0077335E" w:rsidRPr="00874091">
        <w:rPr>
          <w:i/>
          <w:sz w:val="28"/>
          <w:szCs w:val="28"/>
          <w:lang w:val="en-GB"/>
        </w:rPr>
        <w:t xml:space="preserve">đối </w:t>
      </w:r>
      <w:r w:rsidR="008576B6" w:rsidRPr="00874091">
        <w:rPr>
          <w:i/>
          <w:sz w:val="28"/>
          <w:szCs w:val="28"/>
        </w:rPr>
        <w:t>với rượu, bia.</w:t>
      </w:r>
    </w:p>
    <w:p w14:paraId="163143E9" w14:textId="3869F172" w:rsidR="0077335E" w:rsidRPr="00874091" w:rsidRDefault="0077335E" w:rsidP="00AD18B0">
      <w:pPr>
        <w:spacing w:before="120" w:after="0" w:line="360" w:lineRule="exact"/>
        <w:ind w:firstLine="720"/>
        <w:jc w:val="both"/>
        <w:rPr>
          <w:szCs w:val="28"/>
          <w:lang w:val="nl-NL"/>
        </w:rPr>
      </w:pPr>
      <w:r w:rsidRPr="00874091">
        <w:rPr>
          <w:szCs w:val="28"/>
          <w:lang w:val="nl-NL"/>
        </w:rPr>
        <w:t>Về nội dung này, UBTVQH xin báo cáo như sau: Trong bối cảnh thị phần bia phổ thông và bia địa phương với mức giá bán thấp đang chiếm khoảng 80% thị trường và giá bán rượu, bia phổ thông thấp hơn nhiều so với giá rượu, bia cao cấp, việc thu thuế TTĐB theo phương pháp hỗn hợp hay thu thêm một khoản thuế tuyệt đối (thu thuế theo một mức tiền nhất định trên cùng một đơn vị sản phẩm) sẽ tạo áp lực lớn đối với các mặt hàng phổ thông giá thấp do việc áp dụng thuế tuyệt đối (các sản phẩm đều phải nộp một khoản tiền thuế như nhau, không phân biệt theo giá bán của từng sản phẩm) sẽ dẫn đến mức tăng giá bán của dòng sản phẩm phổ thông nhiều hơn đáng kể so với các sản phẩm cao cấp. Do đó, các mặt hàng cao cấp sẽ có lợi thế để chiếm lĩnh thị trường, gây áp lực với các sản phẩm rượu, bia phổ thông, bình dân, ảnh hưởng đến sản xuất, khả năng cạnh tranh và việc làm của người lao động. Do đó, việc bổ sung phương pháp tính thuế tuyệt đối đối với rượu, bia trong bối cảnh hiện nay là chưa thực sự phù hợp.</w:t>
      </w:r>
      <w:r w:rsidR="00436184">
        <w:rPr>
          <w:szCs w:val="28"/>
          <w:lang w:val="nl-NL"/>
        </w:rPr>
        <w:t xml:space="preserve"> Đề nghị Chính phủ xem xét ý kiến ĐBQH để tiếp tục nghiên cứu trình Quốc hội về mức thuế tuyệt đối áp dụng với rượu, bia vào thời điểm thích hợp.</w:t>
      </w:r>
    </w:p>
    <w:p w14:paraId="144580F0" w14:textId="33A8694B" w:rsidR="008576B6" w:rsidRPr="00874091" w:rsidRDefault="00E11BE7" w:rsidP="00AD18B0">
      <w:pPr>
        <w:pStyle w:val="ListParagraph"/>
        <w:tabs>
          <w:tab w:val="left" w:pos="567"/>
          <w:tab w:val="left" w:pos="993"/>
        </w:tabs>
        <w:spacing w:before="120" w:line="360" w:lineRule="exact"/>
        <w:ind w:left="0" w:firstLine="720"/>
        <w:jc w:val="both"/>
        <w:rPr>
          <w:i/>
          <w:sz w:val="28"/>
          <w:szCs w:val="28"/>
        </w:rPr>
      </w:pPr>
      <w:r w:rsidRPr="00874091">
        <w:rPr>
          <w:i/>
          <w:sz w:val="28"/>
          <w:szCs w:val="28"/>
          <w:lang w:val="en-GB"/>
        </w:rPr>
        <w:t xml:space="preserve">(4) </w:t>
      </w:r>
      <w:r w:rsidR="008576B6" w:rsidRPr="00874091">
        <w:rPr>
          <w:i/>
          <w:sz w:val="28"/>
          <w:szCs w:val="28"/>
          <w:lang w:val="en-GB"/>
        </w:rPr>
        <w:t xml:space="preserve">Một số </w:t>
      </w:r>
      <w:r w:rsidR="008576B6" w:rsidRPr="00874091">
        <w:rPr>
          <w:i/>
          <w:sz w:val="28"/>
          <w:szCs w:val="28"/>
        </w:rPr>
        <w:t>ý kiến băn khoăn với lộ trình tăng thuế cao trong thời gian ngắn sẽ gia tăng việc kinh doanh rượu, bia bất hợp pháp trên thị trường, đề nghị tăng cường kiểm soát, quản lý thu thuế đối với các cơ sở sản xuất, kinh doanh nhỏ lẻ và kinh doanh rượu</w:t>
      </w:r>
      <w:r w:rsidR="0077335E" w:rsidRPr="00874091">
        <w:rPr>
          <w:i/>
          <w:sz w:val="28"/>
          <w:szCs w:val="28"/>
          <w:lang w:val="en-GB"/>
        </w:rPr>
        <w:t>,</w:t>
      </w:r>
      <w:r w:rsidR="008576B6" w:rsidRPr="00874091">
        <w:rPr>
          <w:i/>
          <w:sz w:val="28"/>
          <w:szCs w:val="28"/>
        </w:rPr>
        <w:t xml:space="preserve"> bia bất hợp pháp. Đồng thời, tăng cường công tác tuyên truyền để người dân và doanh nghiệp nắm rõ về lợi ích của việc tăng thuế và lộ trình tăng thuế nhằm tạo sự đồng thuận trong toàn xã hội.</w:t>
      </w:r>
    </w:p>
    <w:p w14:paraId="72F2E175" w14:textId="1E108D89" w:rsidR="008576B6" w:rsidRPr="00874091" w:rsidRDefault="0077335E" w:rsidP="00AD18B0">
      <w:pPr>
        <w:pStyle w:val="ListParagraph"/>
        <w:tabs>
          <w:tab w:val="left" w:pos="567"/>
          <w:tab w:val="left" w:pos="993"/>
        </w:tabs>
        <w:spacing w:before="120" w:line="360" w:lineRule="exact"/>
        <w:ind w:left="0" w:firstLine="720"/>
        <w:jc w:val="both"/>
        <w:rPr>
          <w:sz w:val="28"/>
          <w:szCs w:val="28"/>
          <w:lang w:val="nl-NL"/>
        </w:rPr>
      </w:pPr>
      <w:r w:rsidRPr="00874091">
        <w:rPr>
          <w:sz w:val="28"/>
          <w:szCs w:val="28"/>
          <w:lang w:val="nl-NL"/>
        </w:rPr>
        <w:t xml:space="preserve">UBTVQH xin báo cáo như sau: Pháp luật hiện hành đã quy định </w:t>
      </w:r>
      <w:r w:rsidR="008576B6" w:rsidRPr="00874091">
        <w:rPr>
          <w:sz w:val="28"/>
          <w:szCs w:val="28"/>
          <w:lang w:val="nl-NL"/>
        </w:rPr>
        <w:t xml:space="preserve">chế tài xử lý hình sự và xử phạt vi phạm hành chính đối với </w:t>
      </w:r>
      <w:r w:rsidR="00D4121E" w:rsidRPr="00874091">
        <w:rPr>
          <w:sz w:val="28"/>
          <w:szCs w:val="28"/>
          <w:lang w:val="nl-NL"/>
        </w:rPr>
        <w:t xml:space="preserve">các </w:t>
      </w:r>
      <w:r w:rsidR="008576B6" w:rsidRPr="00874091">
        <w:rPr>
          <w:sz w:val="28"/>
          <w:szCs w:val="28"/>
          <w:lang w:val="nl-NL"/>
        </w:rPr>
        <w:t xml:space="preserve">hành vi </w:t>
      </w:r>
      <w:r w:rsidR="00D4121E" w:rsidRPr="00874091">
        <w:rPr>
          <w:sz w:val="28"/>
          <w:szCs w:val="28"/>
          <w:lang w:val="nl-NL"/>
        </w:rPr>
        <w:t xml:space="preserve">vi </w:t>
      </w:r>
      <w:r w:rsidR="008576B6" w:rsidRPr="00874091">
        <w:rPr>
          <w:sz w:val="28"/>
          <w:szCs w:val="28"/>
          <w:lang w:val="nl-NL"/>
        </w:rPr>
        <w:t xml:space="preserve">phạm </w:t>
      </w:r>
      <w:r w:rsidRPr="00874091">
        <w:rPr>
          <w:sz w:val="28"/>
          <w:szCs w:val="28"/>
          <w:lang w:val="nl-NL"/>
        </w:rPr>
        <w:t xml:space="preserve">về buôn lậu rượu, bia, </w:t>
      </w:r>
      <w:r w:rsidR="00C333FC" w:rsidRPr="00874091">
        <w:rPr>
          <w:sz w:val="28"/>
          <w:szCs w:val="28"/>
          <w:lang w:val="nl-NL"/>
        </w:rPr>
        <w:t>xác lập</w:t>
      </w:r>
      <w:r w:rsidRPr="00874091">
        <w:rPr>
          <w:sz w:val="28"/>
          <w:szCs w:val="28"/>
          <w:lang w:val="nl-NL"/>
        </w:rPr>
        <w:t xml:space="preserve"> căn cứ pháp lý để xử lý các trường hợp vi phạm. Do đó, UBTVQH đề nghị Chính phủ chỉ đạo các bộ, ngành liên quan phối hợp chặt chẽ để tăng cường hiệu quả công tác kiểm tra nhằm phát hiện và xử lý nghiêm các sai phạm</w:t>
      </w:r>
      <w:r w:rsidR="00C333FC" w:rsidRPr="00874091">
        <w:rPr>
          <w:sz w:val="28"/>
          <w:szCs w:val="28"/>
          <w:lang w:val="nl-NL"/>
        </w:rPr>
        <w:t>, bảo đảm tính răn đe đồng thời, chú trọng việc tuyên truyền để tạo sự đồng thuận cao trong nhân dân và cộng đồng doanh nghiệp.</w:t>
      </w:r>
    </w:p>
    <w:p w14:paraId="01D29379" w14:textId="77777777" w:rsidR="00E11BE7" w:rsidRPr="00874091" w:rsidRDefault="00E11BE7" w:rsidP="00AD18B0">
      <w:pPr>
        <w:tabs>
          <w:tab w:val="left" w:pos="567"/>
          <w:tab w:val="left" w:pos="993"/>
        </w:tabs>
        <w:spacing w:before="120" w:after="0" w:line="360" w:lineRule="exact"/>
        <w:ind w:firstLine="720"/>
        <w:jc w:val="both"/>
        <w:rPr>
          <w:b/>
          <w:bCs/>
          <w:i/>
          <w:szCs w:val="28"/>
        </w:rPr>
      </w:pPr>
      <w:r w:rsidRPr="00874091">
        <w:rPr>
          <w:b/>
          <w:bCs/>
          <w:i/>
          <w:szCs w:val="28"/>
        </w:rPr>
        <w:t xml:space="preserve">6.3. </w:t>
      </w:r>
      <w:r w:rsidR="00D4121E" w:rsidRPr="00874091">
        <w:rPr>
          <w:b/>
          <w:bCs/>
          <w:i/>
          <w:szCs w:val="28"/>
        </w:rPr>
        <w:t xml:space="preserve">Về thuế suất đối với </w:t>
      </w:r>
      <w:r w:rsidRPr="00874091">
        <w:rPr>
          <w:b/>
          <w:bCs/>
          <w:i/>
          <w:szCs w:val="28"/>
        </w:rPr>
        <w:t>mặt hàng thuốc lá</w:t>
      </w:r>
    </w:p>
    <w:p w14:paraId="487A124A" w14:textId="766D3E42" w:rsidR="00EF108C" w:rsidRPr="00874091" w:rsidRDefault="00E11BE7" w:rsidP="00AD18B0">
      <w:pPr>
        <w:tabs>
          <w:tab w:val="left" w:pos="567"/>
          <w:tab w:val="left" w:pos="993"/>
        </w:tabs>
        <w:spacing w:before="120" w:after="0" w:line="360" w:lineRule="exact"/>
        <w:ind w:firstLine="720"/>
        <w:jc w:val="both"/>
        <w:rPr>
          <w:bCs/>
          <w:i/>
          <w:szCs w:val="28"/>
        </w:rPr>
      </w:pPr>
      <w:r w:rsidRPr="00874091">
        <w:rPr>
          <w:i/>
          <w:szCs w:val="28"/>
          <w:lang w:val="en-GB"/>
        </w:rPr>
        <w:t xml:space="preserve">(1) </w:t>
      </w:r>
      <w:r w:rsidR="00D4121E" w:rsidRPr="00874091">
        <w:rPr>
          <w:i/>
          <w:szCs w:val="28"/>
          <w:lang w:val="en-GB"/>
        </w:rPr>
        <w:t>Một số</w:t>
      </w:r>
      <w:r w:rsidR="00D4121E" w:rsidRPr="00874091">
        <w:rPr>
          <w:bCs/>
          <w:i/>
          <w:szCs w:val="28"/>
        </w:rPr>
        <w:t xml:space="preserve"> ý kiến đồng tình với việc bổ sung mức thuế tuyệt đối đối với thuốc lá. </w:t>
      </w:r>
      <w:r w:rsidR="00D4121E" w:rsidRPr="00874091">
        <w:rPr>
          <w:i/>
          <w:szCs w:val="28"/>
          <w:lang w:val="en-GB"/>
        </w:rPr>
        <w:t>Một số</w:t>
      </w:r>
      <w:r w:rsidR="00D4121E" w:rsidRPr="00874091">
        <w:rPr>
          <w:bCs/>
          <w:i/>
          <w:szCs w:val="28"/>
        </w:rPr>
        <w:t xml:space="preserve"> ý kiến không nhất trí với việc đánh thuế tuyệt đối đối với thuốc lá. </w:t>
      </w:r>
      <w:r w:rsidR="00B05FAE" w:rsidRPr="00874091">
        <w:rPr>
          <w:i/>
          <w:szCs w:val="28"/>
          <w:lang w:val="en-GB"/>
        </w:rPr>
        <w:t xml:space="preserve">Một số </w:t>
      </w:r>
      <w:r w:rsidR="00E903C0" w:rsidRPr="00874091">
        <w:rPr>
          <w:bCs/>
          <w:i/>
          <w:szCs w:val="28"/>
        </w:rPr>
        <w:t>ý kiến</w:t>
      </w:r>
      <w:r w:rsidR="007B4C27" w:rsidRPr="00874091">
        <w:rPr>
          <w:bCs/>
          <w:i/>
          <w:szCs w:val="28"/>
        </w:rPr>
        <w:t xml:space="preserve"> đề</w:t>
      </w:r>
      <w:r w:rsidR="00E903C0" w:rsidRPr="00874091">
        <w:rPr>
          <w:bCs/>
          <w:i/>
          <w:szCs w:val="28"/>
        </w:rPr>
        <w:t xml:space="preserve"> </w:t>
      </w:r>
      <w:r w:rsidR="003B566E" w:rsidRPr="00874091">
        <w:rPr>
          <w:bCs/>
          <w:i/>
          <w:szCs w:val="28"/>
        </w:rPr>
        <w:t xml:space="preserve">nghị </w:t>
      </w:r>
      <w:r w:rsidR="00D4121E" w:rsidRPr="00874091">
        <w:rPr>
          <w:i/>
          <w:szCs w:val="28"/>
        </w:rPr>
        <w:t xml:space="preserve">cân nhắc </w:t>
      </w:r>
      <w:r w:rsidR="003B566E" w:rsidRPr="00874091">
        <w:rPr>
          <w:i/>
          <w:szCs w:val="28"/>
        </w:rPr>
        <w:t xml:space="preserve">quy định </w:t>
      </w:r>
      <w:r w:rsidR="00D4121E" w:rsidRPr="00874091">
        <w:rPr>
          <w:i/>
          <w:szCs w:val="28"/>
        </w:rPr>
        <w:t xml:space="preserve">về đơn vị để tính </w:t>
      </w:r>
      <w:r w:rsidR="003B566E" w:rsidRPr="00874091">
        <w:rPr>
          <w:i/>
          <w:szCs w:val="28"/>
        </w:rPr>
        <w:t>mức thuế tuyệt đối đối với thuốc lá điếu</w:t>
      </w:r>
      <w:r w:rsidR="002E06A5">
        <w:rPr>
          <w:i/>
          <w:szCs w:val="28"/>
        </w:rPr>
        <w:t xml:space="preserve"> và xì gà</w:t>
      </w:r>
      <w:r w:rsidR="003B566E" w:rsidRPr="00874091">
        <w:rPr>
          <w:i/>
          <w:szCs w:val="28"/>
        </w:rPr>
        <w:t xml:space="preserve"> </w:t>
      </w:r>
      <w:r w:rsidR="00D4121E" w:rsidRPr="00874091">
        <w:rPr>
          <w:i/>
          <w:szCs w:val="28"/>
        </w:rPr>
        <w:t>để tránh tình trạng</w:t>
      </w:r>
      <w:r w:rsidR="003B566E" w:rsidRPr="00874091">
        <w:rPr>
          <w:i/>
          <w:szCs w:val="28"/>
        </w:rPr>
        <w:t xml:space="preserve"> tăng số </w:t>
      </w:r>
      <w:r w:rsidR="00D4121E" w:rsidRPr="00874091">
        <w:rPr>
          <w:i/>
          <w:szCs w:val="28"/>
        </w:rPr>
        <w:t>lượng điếu trong một</w:t>
      </w:r>
      <w:r w:rsidR="003B566E" w:rsidRPr="00874091">
        <w:rPr>
          <w:i/>
          <w:szCs w:val="28"/>
        </w:rPr>
        <w:t xml:space="preserve"> bao</w:t>
      </w:r>
      <w:r w:rsidR="00D4121E" w:rsidRPr="00874091">
        <w:rPr>
          <w:i/>
          <w:szCs w:val="28"/>
        </w:rPr>
        <w:t xml:space="preserve"> thuốc lá</w:t>
      </w:r>
      <w:r w:rsidR="002E06A5">
        <w:rPr>
          <w:i/>
          <w:szCs w:val="28"/>
        </w:rPr>
        <w:t xml:space="preserve"> và bảo đảm công bằng giữa các loại xì gà có trọng lượng khác nhau</w:t>
      </w:r>
      <w:r w:rsidR="00E903C0" w:rsidRPr="00874091">
        <w:rPr>
          <w:bCs/>
          <w:i/>
          <w:szCs w:val="28"/>
        </w:rPr>
        <w:t>.</w:t>
      </w:r>
      <w:r w:rsidR="00D6258C" w:rsidRPr="00874091">
        <w:rPr>
          <w:bCs/>
          <w:i/>
          <w:szCs w:val="28"/>
          <w:lang w:val="en-GB"/>
        </w:rPr>
        <w:t xml:space="preserve"> </w:t>
      </w:r>
    </w:p>
    <w:p w14:paraId="3F1E6DAF" w14:textId="3A473539" w:rsidR="00024FA9" w:rsidRPr="00874091" w:rsidRDefault="00D4121E" w:rsidP="00AD18B0">
      <w:pPr>
        <w:pStyle w:val="ListParagraph"/>
        <w:tabs>
          <w:tab w:val="left" w:pos="567"/>
          <w:tab w:val="left" w:pos="993"/>
        </w:tabs>
        <w:spacing w:before="120" w:line="360" w:lineRule="exact"/>
        <w:ind w:left="0" w:firstLine="720"/>
        <w:jc w:val="both"/>
        <w:rPr>
          <w:bCs/>
          <w:sz w:val="28"/>
          <w:szCs w:val="28"/>
          <w:lang w:val="nl-NL"/>
        </w:rPr>
      </w:pPr>
      <w:r w:rsidRPr="00874091">
        <w:rPr>
          <w:bCs/>
          <w:sz w:val="28"/>
          <w:szCs w:val="28"/>
          <w:lang w:val="nl-NL"/>
        </w:rPr>
        <w:t xml:space="preserve">Về nội dung này, UBTVQH xin báo cáo như sau: </w:t>
      </w:r>
      <w:r w:rsidR="008576B6" w:rsidRPr="00874091">
        <w:rPr>
          <w:bCs/>
          <w:sz w:val="28"/>
          <w:szCs w:val="28"/>
          <w:lang w:val="nl-NL"/>
        </w:rPr>
        <w:t xml:space="preserve">Luật Phòng, chống tác hại của thuốc lá </w:t>
      </w:r>
      <w:r w:rsidRPr="00874091">
        <w:rPr>
          <w:bCs/>
          <w:sz w:val="28"/>
          <w:szCs w:val="28"/>
          <w:lang w:val="nl-NL"/>
        </w:rPr>
        <w:t xml:space="preserve">đã </w:t>
      </w:r>
      <w:r w:rsidR="008576B6" w:rsidRPr="00874091">
        <w:rPr>
          <w:bCs/>
          <w:sz w:val="28"/>
          <w:szCs w:val="28"/>
          <w:lang w:val="nl-NL"/>
        </w:rPr>
        <w:t>quy định s</w:t>
      </w:r>
      <w:r w:rsidR="008576B6" w:rsidRPr="00874091">
        <w:rPr>
          <w:bCs/>
          <w:color w:val="000000"/>
          <w:sz w:val="28"/>
          <w:szCs w:val="28"/>
          <w:lang w:val="vi-VN" w:eastAsia="vi-VN"/>
        </w:rPr>
        <w:t>ố lượng điếu thuốc lá trong bao, gói</w:t>
      </w:r>
      <w:r w:rsidRPr="00874091">
        <w:rPr>
          <w:rStyle w:val="FootnoteReference"/>
          <w:bCs/>
          <w:color w:val="000000"/>
          <w:sz w:val="28"/>
          <w:szCs w:val="28"/>
          <w:lang w:val="vi-VN" w:eastAsia="vi-VN"/>
        </w:rPr>
        <w:footnoteReference w:id="4"/>
      </w:r>
      <w:r w:rsidRPr="00874091">
        <w:rPr>
          <w:bCs/>
          <w:color w:val="000000"/>
          <w:sz w:val="28"/>
          <w:szCs w:val="28"/>
          <w:lang w:val="en-GB" w:eastAsia="vi-VN"/>
        </w:rPr>
        <w:t xml:space="preserve">. </w:t>
      </w:r>
      <w:r w:rsidR="00000A6C" w:rsidRPr="00874091">
        <w:rPr>
          <w:bCs/>
          <w:color w:val="000000"/>
          <w:sz w:val="28"/>
          <w:szCs w:val="28"/>
          <w:lang w:val="en-GB" w:eastAsia="vi-VN"/>
        </w:rPr>
        <w:t xml:space="preserve">Tuy nhiên, chỉ giới hạn số lượng điếu tối thiểu phải có trong bao thuốc lá. </w:t>
      </w:r>
      <w:r w:rsidRPr="00874091">
        <w:rPr>
          <w:bCs/>
          <w:color w:val="000000"/>
          <w:sz w:val="28"/>
          <w:szCs w:val="28"/>
          <w:lang w:val="en-GB" w:eastAsia="vi-VN"/>
        </w:rPr>
        <w:t xml:space="preserve">Do đó, tiếp thu ý kiến ĐBQH, để bảo đảm tính chặt chẽ, bao quát, tránh việc lợi dụng để nâng số lượng điếu trong từng bao thuốc lá, UBTVQH xin chỉnh lý dự thảo Luật theo hướng </w:t>
      </w:r>
      <w:r w:rsidR="008576B6" w:rsidRPr="00874091">
        <w:rPr>
          <w:bCs/>
          <w:sz w:val="28"/>
          <w:szCs w:val="28"/>
          <w:lang w:val="nl-NL"/>
        </w:rPr>
        <w:t xml:space="preserve">bổ sung quy định mức thuế tuyệt đối áp dụng đối với bao </w:t>
      </w:r>
      <w:r w:rsidRPr="00874091">
        <w:rPr>
          <w:bCs/>
          <w:sz w:val="28"/>
          <w:szCs w:val="28"/>
          <w:lang w:val="nl-NL"/>
        </w:rPr>
        <w:t>thuốc lá 20 điếu</w:t>
      </w:r>
      <w:r w:rsidR="002E06A5">
        <w:rPr>
          <w:bCs/>
          <w:sz w:val="28"/>
          <w:szCs w:val="28"/>
          <w:lang w:val="nl-NL"/>
        </w:rPr>
        <w:t xml:space="preserve"> và xì gà có trọng lượng 20 gam/điếu</w:t>
      </w:r>
      <w:r w:rsidRPr="00874091">
        <w:rPr>
          <w:bCs/>
          <w:sz w:val="28"/>
          <w:szCs w:val="28"/>
          <w:lang w:val="nl-NL"/>
        </w:rPr>
        <w:t xml:space="preserve">. Đối với các bao thuốc lá </w:t>
      </w:r>
      <w:r w:rsidR="008576B6" w:rsidRPr="00874091">
        <w:rPr>
          <w:bCs/>
          <w:sz w:val="28"/>
          <w:szCs w:val="28"/>
          <w:lang w:val="nl-NL"/>
        </w:rPr>
        <w:t>có số lượng khác 20 điếu</w:t>
      </w:r>
      <w:r w:rsidR="002E06A5">
        <w:rPr>
          <w:bCs/>
          <w:sz w:val="28"/>
          <w:szCs w:val="28"/>
          <w:lang w:val="nl-NL"/>
        </w:rPr>
        <w:t xml:space="preserve"> </w:t>
      </w:r>
      <w:r w:rsidR="008576B6" w:rsidRPr="00874091">
        <w:rPr>
          <w:bCs/>
          <w:sz w:val="28"/>
          <w:szCs w:val="28"/>
          <w:lang w:val="nl-NL"/>
        </w:rPr>
        <w:t xml:space="preserve"> </w:t>
      </w:r>
      <w:r w:rsidR="002E06A5">
        <w:rPr>
          <w:bCs/>
          <w:sz w:val="28"/>
          <w:szCs w:val="28"/>
          <w:lang w:val="nl-NL"/>
        </w:rPr>
        <w:t xml:space="preserve">hoặc xì gà có trọng lượng khác 20 gam/điếu </w:t>
      </w:r>
      <w:r w:rsidR="008576B6" w:rsidRPr="00874091">
        <w:rPr>
          <w:bCs/>
          <w:sz w:val="28"/>
          <w:szCs w:val="28"/>
          <w:lang w:val="nl-NL"/>
        </w:rPr>
        <w:t>thì giao Chính phủ hướng dẫn chi tiết.</w:t>
      </w:r>
    </w:p>
    <w:p w14:paraId="76AF41BB" w14:textId="77777777" w:rsidR="004C6E45" w:rsidRDefault="00000A6C" w:rsidP="00AD18B0">
      <w:pPr>
        <w:pStyle w:val="ListParagraph"/>
        <w:tabs>
          <w:tab w:val="left" w:pos="567"/>
          <w:tab w:val="left" w:pos="993"/>
        </w:tabs>
        <w:spacing w:before="120" w:line="360" w:lineRule="exact"/>
        <w:ind w:left="0" w:firstLine="720"/>
        <w:jc w:val="both"/>
        <w:rPr>
          <w:bCs/>
          <w:color w:val="000000"/>
          <w:sz w:val="28"/>
          <w:szCs w:val="28"/>
          <w:lang w:val="en-GB" w:eastAsia="vi-VN"/>
        </w:rPr>
      </w:pPr>
      <w:r w:rsidRPr="00874091">
        <w:rPr>
          <w:bCs/>
          <w:color w:val="000000"/>
          <w:sz w:val="28"/>
          <w:szCs w:val="28"/>
          <w:lang w:val="en-GB" w:eastAsia="vi-VN"/>
        </w:rPr>
        <w:t xml:space="preserve">Về việc bổ sung phương pháp tính thuế tuyệt đối đối với thuốc lá: Dự thảo Luật bổ sung phương pháp tính thuế tuyệt đối đối với thuốc lá để thể chế hóa chủ trương của Đảng, Nhà nước và </w:t>
      </w:r>
      <w:r w:rsidRPr="00874091">
        <w:rPr>
          <w:rFonts w:eastAsia="Calibri"/>
          <w:sz w:val="28"/>
          <w:szCs w:val="28"/>
          <w:lang w:val="sv-SE"/>
        </w:rPr>
        <w:t>hướng tới đạt tỷ trọng thuế trên giá bán lẻ thuốc lá theo khuyến nghị của WHO</w:t>
      </w:r>
      <w:r w:rsidRPr="00874091">
        <w:rPr>
          <w:rStyle w:val="FootnoteReference"/>
          <w:bCs/>
          <w:color w:val="000000"/>
          <w:sz w:val="28"/>
          <w:szCs w:val="28"/>
          <w:lang w:val="en-GB" w:eastAsia="vi-VN"/>
        </w:rPr>
        <w:footnoteReference w:id="5"/>
      </w:r>
      <w:r w:rsidRPr="00874091">
        <w:rPr>
          <w:bCs/>
          <w:color w:val="000000"/>
          <w:sz w:val="28"/>
          <w:szCs w:val="28"/>
          <w:lang w:val="en-GB" w:eastAsia="vi-VN"/>
        </w:rPr>
        <w:t xml:space="preserve"> đồng thời, phù hợp với thông lệ quốc tế. Trong bối</w:t>
      </w:r>
      <w:r w:rsidR="004C6E45">
        <w:rPr>
          <w:bCs/>
          <w:color w:val="000000"/>
          <w:sz w:val="28"/>
          <w:szCs w:val="28"/>
          <w:lang w:val="en-GB" w:eastAsia="vi-VN"/>
        </w:rPr>
        <w:t xml:space="preserve"> cảnh cần có giải pháp hiệu quả để góp phần hạn chế người tiêu dùng tiếp cận sản phẩm thuốc lá, giảm thiểu tác hại của thuốc lá giá rẻ, cấp thấp đối với sức khỏe cộng đồng, việc áp dụng thuế hỗn hợp, bổ sung thuế tuyệt đối đối với mặt hàng thuốc lá là cần thiết.</w:t>
      </w:r>
    </w:p>
    <w:p w14:paraId="4575634F" w14:textId="64743EF4" w:rsidR="008576B6" w:rsidRPr="004C6E45" w:rsidRDefault="00E11BE7" w:rsidP="00AD18B0">
      <w:pPr>
        <w:pStyle w:val="ListParagraph"/>
        <w:tabs>
          <w:tab w:val="left" w:pos="567"/>
          <w:tab w:val="left" w:pos="993"/>
        </w:tabs>
        <w:spacing w:before="120" w:line="360" w:lineRule="exact"/>
        <w:ind w:left="0" w:firstLine="720"/>
        <w:jc w:val="both"/>
        <w:rPr>
          <w:bCs/>
          <w:color w:val="000000"/>
          <w:sz w:val="28"/>
          <w:szCs w:val="28"/>
          <w:lang w:val="en-GB" w:eastAsia="vi-VN"/>
        </w:rPr>
      </w:pPr>
      <w:r w:rsidRPr="00874091">
        <w:rPr>
          <w:i/>
          <w:sz w:val="28"/>
          <w:szCs w:val="28"/>
          <w:lang w:val="en-GB"/>
        </w:rPr>
        <w:t xml:space="preserve">(2) </w:t>
      </w:r>
      <w:r w:rsidR="002F515C" w:rsidRPr="00874091">
        <w:rPr>
          <w:i/>
          <w:sz w:val="28"/>
          <w:szCs w:val="28"/>
          <w:lang w:val="en-GB"/>
        </w:rPr>
        <w:t>Một số</w:t>
      </w:r>
      <w:r w:rsidR="004B7BA4" w:rsidRPr="00874091">
        <w:rPr>
          <w:i/>
          <w:sz w:val="28"/>
          <w:szCs w:val="28"/>
        </w:rPr>
        <w:t xml:space="preserve"> ý kiến cho rằng</w:t>
      </w:r>
      <w:r w:rsidR="00024FA9" w:rsidRPr="00874091">
        <w:rPr>
          <w:i/>
          <w:sz w:val="28"/>
          <w:szCs w:val="28"/>
          <w:lang w:val="en-GB"/>
        </w:rPr>
        <w:t>,</w:t>
      </w:r>
      <w:r w:rsidR="004B7BA4" w:rsidRPr="00874091">
        <w:rPr>
          <w:i/>
          <w:sz w:val="28"/>
          <w:szCs w:val="28"/>
        </w:rPr>
        <w:t xml:space="preserve"> lộ trình tăng thuế đối với thuốc lá theo cả hai phương án là chưa đạt được mục t</w:t>
      </w:r>
      <w:r w:rsidR="00D6258C" w:rsidRPr="00874091">
        <w:rPr>
          <w:i/>
          <w:sz w:val="28"/>
          <w:szCs w:val="28"/>
        </w:rPr>
        <w:t xml:space="preserve">iêu giảm tỷ lệ sử dụng thuốc lá, </w:t>
      </w:r>
      <w:r w:rsidR="004B7BA4" w:rsidRPr="00874091">
        <w:rPr>
          <w:i/>
          <w:sz w:val="28"/>
          <w:szCs w:val="28"/>
        </w:rPr>
        <w:t xml:space="preserve">cần quy định cao hơn so với phương án đề xuất. </w:t>
      </w:r>
      <w:r w:rsidR="00BD6DD4" w:rsidRPr="00874091">
        <w:rPr>
          <w:i/>
          <w:sz w:val="28"/>
          <w:szCs w:val="28"/>
          <w:lang w:val="en-GB"/>
        </w:rPr>
        <w:t xml:space="preserve"> </w:t>
      </w:r>
      <w:r w:rsidR="00DC26F2" w:rsidRPr="00874091">
        <w:rPr>
          <w:i/>
          <w:sz w:val="28"/>
          <w:szCs w:val="28"/>
          <w:lang w:val="en-GB"/>
        </w:rPr>
        <w:t>Một số</w:t>
      </w:r>
      <w:r w:rsidR="00EE1245" w:rsidRPr="00874091">
        <w:rPr>
          <w:i/>
          <w:sz w:val="28"/>
          <w:szCs w:val="28"/>
        </w:rPr>
        <w:t xml:space="preserve"> ý kiến đề nghị</w:t>
      </w:r>
      <w:r w:rsidR="00D1240A">
        <w:rPr>
          <w:i/>
          <w:sz w:val="28"/>
          <w:szCs w:val="28"/>
          <w:lang w:val="en-US"/>
        </w:rPr>
        <w:t xml:space="preserve"> cân nhắc mức thuế phù hợp,</w:t>
      </w:r>
      <w:r w:rsidR="00EE1245" w:rsidRPr="00874091">
        <w:rPr>
          <w:i/>
          <w:sz w:val="28"/>
          <w:szCs w:val="28"/>
        </w:rPr>
        <w:t xml:space="preserve"> có lộ trình tăng thuế đối với thuốc lá </w:t>
      </w:r>
      <w:r w:rsidR="005164C6" w:rsidRPr="00874091">
        <w:rPr>
          <w:i/>
          <w:sz w:val="28"/>
          <w:szCs w:val="28"/>
        </w:rPr>
        <w:t>phù hợp hơn</w:t>
      </w:r>
      <w:r w:rsidR="00EE1245" w:rsidRPr="00874091">
        <w:rPr>
          <w:i/>
          <w:sz w:val="28"/>
          <w:szCs w:val="28"/>
        </w:rPr>
        <w:t xml:space="preserve"> để </w:t>
      </w:r>
      <w:r w:rsidR="00A671C9">
        <w:rPr>
          <w:i/>
          <w:sz w:val="28"/>
          <w:szCs w:val="28"/>
          <w:lang w:val="en-US"/>
        </w:rPr>
        <w:t xml:space="preserve">tránh </w:t>
      </w:r>
      <w:r w:rsidR="00D1240A" w:rsidRPr="00874091">
        <w:rPr>
          <w:i/>
          <w:sz w:val="28"/>
          <w:szCs w:val="28"/>
        </w:rPr>
        <w:t>gia tăng thuốc lá lậu, ảnh hưởng tới hoạt động của các doanh nghiệp sản xuất, kinh doanh thuốc lá, người nông dân ở vùng trồng nguyên liệu và các doanh nghiệp phụ trợ</w:t>
      </w:r>
      <w:r w:rsidR="005164C6" w:rsidRPr="00874091">
        <w:rPr>
          <w:i/>
          <w:sz w:val="28"/>
          <w:szCs w:val="28"/>
        </w:rPr>
        <w:t xml:space="preserve">, </w:t>
      </w:r>
      <w:r w:rsidR="00A75813" w:rsidRPr="00874091">
        <w:rPr>
          <w:i/>
          <w:sz w:val="28"/>
          <w:szCs w:val="28"/>
        </w:rPr>
        <w:t>giảm bớt</w:t>
      </w:r>
      <w:r w:rsidR="005164C6" w:rsidRPr="00874091">
        <w:rPr>
          <w:i/>
          <w:sz w:val="28"/>
          <w:szCs w:val="28"/>
        </w:rPr>
        <w:t xml:space="preserve"> tác động đối với người có thu nhập thấp</w:t>
      </w:r>
      <w:r w:rsidR="00ED1A15" w:rsidRPr="00874091">
        <w:rPr>
          <w:i/>
          <w:sz w:val="28"/>
          <w:szCs w:val="28"/>
        </w:rPr>
        <w:t>.</w:t>
      </w:r>
      <w:r w:rsidR="00BD6DD4" w:rsidRPr="00874091">
        <w:rPr>
          <w:i/>
          <w:sz w:val="28"/>
          <w:szCs w:val="28"/>
          <w:lang w:val="en-GB"/>
        </w:rPr>
        <w:t xml:space="preserve"> </w:t>
      </w:r>
      <w:r w:rsidR="008576B6" w:rsidRPr="00874091">
        <w:rPr>
          <w:i/>
          <w:sz w:val="28"/>
          <w:szCs w:val="28"/>
        </w:rPr>
        <w:t xml:space="preserve">Có ý kiến đề xuất phương án tăng  cụ thể: </w:t>
      </w:r>
      <w:r w:rsidR="00BD6DD4" w:rsidRPr="00874091">
        <w:rPr>
          <w:i/>
          <w:sz w:val="28"/>
          <w:szCs w:val="28"/>
          <w:lang w:val="en-GB"/>
        </w:rPr>
        <w:t>Giai</w:t>
      </w:r>
      <w:r w:rsidR="008576B6" w:rsidRPr="00874091">
        <w:rPr>
          <w:i/>
          <w:sz w:val="28"/>
          <w:szCs w:val="28"/>
        </w:rPr>
        <w:t xml:space="preserve"> đoạn 2026-2030, từ mức 2000 đồng năm 2026 và mỗi năm tăng 1000 đồng</w:t>
      </w:r>
      <w:r w:rsidR="00BD6DD4" w:rsidRPr="00874091">
        <w:rPr>
          <w:i/>
          <w:sz w:val="28"/>
          <w:szCs w:val="28"/>
          <w:lang w:val="en-GB"/>
        </w:rPr>
        <w:t xml:space="preserve"> hoặc</w:t>
      </w:r>
      <w:r w:rsidR="008576B6" w:rsidRPr="00874091">
        <w:rPr>
          <w:i/>
          <w:sz w:val="28"/>
          <w:szCs w:val="28"/>
        </w:rPr>
        <w:t xml:space="preserve"> năm 2026 tăng 2000 đồng, năm 2028 tăng lên 4000 đồng và năm 2030 là 6000 đồng, đồng thời kết hợp các biện pháp tuyên truyền, hạn chế khu vực được hút thuốc lá, tăng cường các phương pháp cai nghiện hiệu quả hơn.</w:t>
      </w:r>
      <w:r w:rsidR="00BD6DD4" w:rsidRPr="00874091">
        <w:rPr>
          <w:i/>
          <w:sz w:val="28"/>
          <w:szCs w:val="28"/>
          <w:lang w:val="en-GB"/>
        </w:rPr>
        <w:t xml:space="preserve"> </w:t>
      </w:r>
      <w:r w:rsidR="008576B6" w:rsidRPr="00874091">
        <w:rPr>
          <w:bCs/>
          <w:i/>
          <w:sz w:val="28"/>
          <w:szCs w:val="28"/>
        </w:rPr>
        <w:t>Có ý kiến đề nghị tăng tối thiểu 80% thuế suất</w:t>
      </w:r>
      <w:r w:rsidR="008576B6" w:rsidRPr="00874091">
        <w:rPr>
          <w:bCs/>
          <w:i/>
          <w:sz w:val="28"/>
          <w:szCs w:val="28"/>
          <w:lang w:val="en-US"/>
        </w:rPr>
        <w:t xml:space="preserve"> đối với thuốc lá</w:t>
      </w:r>
      <w:r w:rsidR="008576B6" w:rsidRPr="00874091">
        <w:rPr>
          <w:bCs/>
          <w:i/>
          <w:sz w:val="28"/>
          <w:szCs w:val="28"/>
        </w:rPr>
        <w:t xml:space="preserve"> và tăng theo lộ trình đối với tất cả các loại thuốc lá</w:t>
      </w:r>
      <w:r w:rsidR="008576B6" w:rsidRPr="00874091">
        <w:rPr>
          <w:bCs/>
          <w:i/>
          <w:sz w:val="28"/>
          <w:szCs w:val="28"/>
          <w:lang w:val="en-US"/>
        </w:rPr>
        <w:t>.</w:t>
      </w:r>
      <w:r w:rsidR="00BD6DD4" w:rsidRPr="00874091">
        <w:rPr>
          <w:i/>
          <w:sz w:val="28"/>
          <w:szCs w:val="28"/>
          <w:lang w:val="en-GB"/>
        </w:rPr>
        <w:t xml:space="preserve"> </w:t>
      </w:r>
      <w:r w:rsidR="008576B6" w:rsidRPr="00874091">
        <w:rPr>
          <w:bCs/>
          <w:i/>
          <w:sz w:val="28"/>
          <w:szCs w:val="28"/>
        </w:rPr>
        <w:t>Có ý kiến đề nghị n</w:t>
      </w:r>
      <w:r w:rsidR="008576B6" w:rsidRPr="00874091">
        <w:rPr>
          <w:i/>
          <w:sz w:val="28"/>
          <w:szCs w:val="28"/>
        </w:rPr>
        <w:t>ghiên cứu tăng mạnh thuế suất</w:t>
      </w:r>
      <w:r w:rsidR="008576B6" w:rsidRPr="00874091">
        <w:rPr>
          <w:i/>
          <w:sz w:val="28"/>
          <w:szCs w:val="28"/>
          <w:lang w:val="en-US"/>
        </w:rPr>
        <w:t>, áp mức cao nhất có thể</w:t>
      </w:r>
      <w:r w:rsidR="008576B6" w:rsidRPr="00874091">
        <w:rPr>
          <w:i/>
          <w:sz w:val="28"/>
          <w:szCs w:val="28"/>
        </w:rPr>
        <w:t xml:space="preserve"> đối với mặt hàng thuốc lá</w:t>
      </w:r>
      <w:r w:rsidR="00BD6DD4" w:rsidRPr="00874091">
        <w:rPr>
          <w:i/>
          <w:sz w:val="28"/>
          <w:szCs w:val="28"/>
          <w:lang w:val="en-GB"/>
        </w:rPr>
        <w:t xml:space="preserve"> (</w:t>
      </w:r>
      <w:r w:rsidR="008576B6" w:rsidRPr="00874091">
        <w:rPr>
          <w:i/>
          <w:sz w:val="28"/>
          <w:szCs w:val="28"/>
        </w:rPr>
        <w:t>áp mức thuế 5.000 đồng từ năm 2026, kết</w:t>
      </w:r>
      <w:r w:rsidR="00BD6DD4" w:rsidRPr="00874091">
        <w:rPr>
          <w:i/>
          <w:sz w:val="28"/>
          <w:szCs w:val="28"/>
        </w:rPr>
        <w:t xml:space="preserve"> hợp với thuế suất tỷ lệ 75%; từ</w:t>
      </w:r>
      <w:r w:rsidR="008576B6" w:rsidRPr="00874091">
        <w:rPr>
          <w:i/>
          <w:sz w:val="28"/>
          <w:szCs w:val="28"/>
        </w:rPr>
        <w:t xml:space="preserve"> năm 2027 đến năm 2029, tăng thuế thêm 3.000 đồng mỗi bao thuốc lá</w:t>
      </w:r>
      <w:r w:rsidR="00BD6DD4" w:rsidRPr="00874091">
        <w:rPr>
          <w:i/>
          <w:sz w:val="28"/>
          <w:szCs w:val="28"/>
          <w:lang w:val="en-GB"/>
        </w:rPr>
        <w:t>;</w:t>
      </w:r>
      <w:r w:rsidR="008576B6" w:rsidRPr="00874091">
        <w:rPr>
          <w:i/>
          <w:sz w:val="28"/>
          <w:szCs w:val="28"/>
        </w:rPr>
        <w:t xml:space="preserve"> đến năm 2030, áp dụng mức thuế 15.000 đồng mỗi bao, kết hợp với thuế suất 75% hiện hành</w:t>
      </w:r>
      <w:r w:rsidR="00BD6DD4" w:rsidRPr="00874091">
        <w:rPr>
          <w:i/>
          <w:sz w:val="28"/>
          <w:szCs w:val="28"/>
          <w:lang w:val="en-GB"/>
        </w:rPr>
        <w:t>)</w:t>
      </w:r>
      <w:r w:rsidR="008576B6" w:rsidRPr="00874091">
        <w:rPr>
          <w:i/>
          <w:sz w:val="28"/>
          <w:szCs w:val="28"/>
        </w:rPr>
        <w:t>.</w:t>
      </w:r>
      <w:r w:rsidR="008576B6" w:rsidRPr="00874091">
        <w:rPr>
          <w:i/>
          <w:sz w:val="28"/>
          <w:szCs w:val="28"/>
          <w:lang w:val="en-US"/>
        </w:rPr>
        <w:t xml:space="preserve"> Ý kiến khác đề nghị </w:t>
      </w:r>
      <w:r w:rsidR="008576B6" w:rsidRPr="00874091">
        <w:rPr>
          <w:i/>
          <w:sz w:val="28"/>
          <w:szCs w:val="28"/>
        </w:rPr>
        <w:t xml:space="preserve">từ </w:t>
      </w:r>
      <w:r w:rsidR="00BD6DD4" w:rsidRPr="00874091">
        <w:rPr>
          <w:i/>
          <w:sz w:val="28"/>
          <w:szCs w:val="28"/>
          <w:lang w:val="en-GB"/>
        </w:rPr>
        <w:t xml:space="preserve">năm </w:t>
      </w:r>
      <w:r w:rsidR="008576B6" w:rsidRPr="00874091">
        <w:rPr>
          <w:i/>
          <w:sz w:val="28"/>
          <w:szCs w:val="28"/>
        </w:rPr>
        <w:t xml:space="preserve">2027 đến </w:t>
      </w:r>
      <w:r w:rsidR="00BD6DD4" w:rsidRPr="00874091">
        <w:rPr>
          <w:i/>
          <w:sz w:val="28"/>
          <w:szCs w:val="28"/>
          <w:lang w:val="en-GB"/>
        </w:rPr>
        <w:t xml:space="preserve">năm </w:t>
      </w:r>
      <w:r w:rsidR="008576B6" w:rsidRPr="00874091">
        <w:rPr>
          <w:i/>
          <w:sz w:val="28"/>
          <w:szCs w:val="28"/>
        </w:rPr>
        <w:t>2030</w:t>
      </w:r>
      <w:r w:rsidR="008576B6" w:rsidRPr="00874091">
        <w:rPr>
          <w:i/>
          <w:sz w:val="28"/>
          <w:szCs w:val="28"/>
          <w:lang w:val="en-US"/>
        </w:rPr>
        <w:t xml:space="preserve"> áp thuế </w:t>
      </w:r>
      <w:r w:rsidR="008576B6" w:rsidRPr="00874091">
        <w:rPr>
          <w:i/>
          <w:sz w:val="28"/>
          <w:szCs w:val="28"/>
        </w:rPr>
        <w:t>80 %,</w:t>
      </w:r>
      <w:r w:rsidR="008576B6" w:rsidRPr="00874091">
        <w:rPr>
          <w:i/>
          <w:sz w:val="28"/>
          <w:szCs w:val="28"/>
          <w:lang w:val="en-US"/>
        </w:rPr>
        <w:t xml:space="preserve"> </w:t>
      </w:r>
      <w:r w:rsidR="008576B6" w:rsidRPr="00874091">
        <w:rPr>
          <w:i/>
          <w:sz w:val="28"/>
          <w:szCs w:val="28"/>
        </w:rPr>
        <w:t>90%</w:t>
      </w:r>
      <w:r w:rsidR="008576B6" w:rsidRPr="00874091">
        <w:rPr>
          <w:i/>
          <w:sz w:val="28"/>
          <w:szCs w:val="28"/>
          <w:lang w:val="en-US"/>
        </w:rPr>
        <w:t>,</w:t>
      </w:r>
      <w:r w:rsidR="008576B6" w:rsidRPr="00874091">
        <w:rPr>
          <w:i/>
          <w:sz w:val="28"/>
          <w:szCs w:val="28"/>
        </w:rPr>
        <w:t xml:space="preserve"> 100% cộng với mức </w:t>
      </w:r>
      <w:r w:rsidR="008576B6" w:rsidRPr="00874091">
        <w:rPr>
          <w:i/>
          <w:sz w:val="28"/>
          <w:szCs w:val="28"/>
          <w:lang w:val="en-US"/>
        </w:rPr>
        <w:t>tuyệt đối</w:t>
      </w:r>
      <w:r w:rsidR="00024FA9" w:rsidRPr="00874091">
        <w:rPr>
          <w:i/>
          <w:sz w:val="28"/>
          <w:szCs w:val="28"/>
        </w:rPr>
        <w:t xml:space="preserve">, </w:t>
      </w:r>
      <w:r w:rsidR="008576B6" w:rsidRPr="00874091">
        <w:rPr>
          <w:i/>
          <w:sz w:val="28"/>
          <w:szCs w:val="28"/>
        </w:rPr>
        <w:t>đến năm 2030 là 15.000</w:t>
      </w:r>
      <w:r w:rsidR="008576B6" w:rsidRPr="00874091">
        <w:rPr>
          <w:i/>
          <w:sz w:val="28"/>
          <w:szCs w:val="28"/>
          <w:lang w:val="en-US"/>
        </w:rPr>
        <w:t xml:space="preserve"> đồng</w:t>
      </w:r>
      <w:r w:rsidR="008576B6" w:rsidRPr="00874091">
        <w:rPr>
          <w:i/>
          <w:sz w:val="28"/>
          <w:szCs w:val="28"/>
        </w:rPr>
        <w:t>/bao</w:t>
      </w:r>
      <w:r w:rsidR="008576B6" w:rsidRPr="00874091">
        <w:rPr>
          <w:i/>
          <w:sz w:val="28"/>
          <w:szCs w:val="28"/>
          <w:lang w:val="en-US"/>
        </w:rPr>
        <w:t>.</w:t>
      </w:r>
    </w:p>
    <w:p w14:paraId="593B0949" w14:textId="45D0A53C" w:rsidR="00370989" w:rsidRDefault="00BD6DD4" w:rsidP="00AD18B0">
      <w:pPr>
        <w:spacing w:before="120" w:after="0" w:line="360" w:lineRule="exact"/>
        <w:ind w:firstLine="720"/>
        <w:jc w:val="both"/>
        <w:rPr>
          <w:rFonts w:eastAsia="MS Mincho"/>
          <w:szCs w:val="28"/>
          <w:lang w:val="nl-NL" w:eastAsia="ja-JP"/>
        </w:rPr>
      </w:pPr>
      <w:r w:rsidRPr="00874091">
        <w:rPr>
          <w:rFonts w:eastAsia="MS Mincho"/>
          <w:szCs w:val="28"/>
          <w:lang w:val="nl-NL" w:eastAsia="ja-JP"/>
        </w:rPr>
        <w:t xml:space="preserve">Về nội dung này, UBTVQH xin báo cáo như sau: Trên cơ sở bám sát các chủ trương, định hướng, mục tiêu đã đề ra trong sửa đổi, bổ sung các nội dung liên quan đến thuế </w:t>
      </w:r>
      <w:r w:rsidR="00031D04" w:rsidRPr="00874091">
        <w:rPr>
          <w:rFonts w:eastAsia="MS Mincho"/>
          <w:szCs w:val="28"/>
          <w:lang w:val="nl-NL" w:eastAsia="ja-JP"/>
        </w:rPr>
        <w:t xml:space="preserve">TTĐB </w:t>
      </w:r>
      <w:r w:rsidRPr="00874091">
        <w:rPr>
          <w:rFonts w:eastAsia="MS Mincho"/>
          <w:szCs w:val="28"/>
          <w:lang w:val="nl-NL" w:eastAsia="ja-JP"/>
        </w:rPr>
        <w:t>và</w:t>
      </w:r>
      <w:r w:rsidR="008576B6" w:rsidRPr="00874091">
        <w:rPr>
          <w:rFonts w:eastAsia="MS Mincho"/>
          <w:szCs w:val="28"/>
          <w:lang w:val="nl-NL" w:eastAsia="ja-JP"/>
        </w:rPr>
        <w:t xml:space="preserve"> tham khảo kinh nghiệm của </w:t>
      </w:r>
      <w:r w:rsidRPr="00874091">
        <w:rPr>
          <w:rFonts w:eastAsia="MS Mincho"/>
          <w:szCs w:val="28"/>
          <w:lang w:val="nl-NL" w:eastAsia="ja-JP"/>
        </w:rPr>
        <w:t xml:space="preserve">các quốc gia có </w:t>
      </w:r>
      <w:r w:rsidR="008576B6" w:rsidRPr="00874091">
        <w:rPr>
          <w:rFonts w:eastAsia="MS Mincho"/>
          <w:szCs w:val="28"/>
          <w:lang w:val="nl-NL" w:eastAsia="ja-JP"/>
        </w:rPr>
        <w:t xml:space="preserve">điều kiện tương tự như </w:t>
      </w:r>
      <w:r w:rsidRPr="00874091">
        <w:rPr>
          <w:rFonts w:eastAsia="MS Mincho"/>
          <w:szCs w:val="28"/>
          <w:lang w:val="nl-NL" w:eastAsia="ja-JP"/>
        </w:rPr>
        <w:t>Việt Nam, dự thảo Luật đã đưa ra các phương án tăng thuế đối với thuốc lá</w:t>
      </w:r>
      <w:r w:rsidR="00BA1220">
        <w:rPr>
          <w:rFonts w:eastAsia="MS Mincho"/>
          <w:szCs w:val="28"/>
          <w:lang w:val="nl-NL" w:eastAsia="ja-JP"/>
        </w:rPr>
        <w:t>,</w:t>
      </w:r>
      <w:r w:rsidR="008576B6" w:rsidRPr="00874091">
        <w:rPr>
          <w:rFonts w:eastAsia="MS Mincho"/>
          <w:szCs w:val="28"/>
          <w:lang w:val="nl-NL" w:eastAsia="ja-JP"/>
        </w:rPr>
        <w:t xml:space="preserve"> </w:t>
      </w:r>
      <w:r w:rsidRPr="00874091">
        <w:rPr>
          <w:rFonts w:eastAsia="MS Mincho"/>
          <w:szCs w:val="28"/>
          <w:lang w:val="nl-NL" w:eastAsia="ja-JP"/>
        </w:rPr>
        <w:t xml:space="preserve">đồng thời đánh giá tác động của từng phương án để lựa chọn </w:t>
      </w:r>
      <w:r w:rsidR="00024FA9" w:rsidRPr="00874091">
        <w:rPr>
          <w:rFonts w:eastAsia="MS Mincho"/>
          <w:szCs w:val="28"/>
          <w:lang w:val="nl-NL" w:eastAsia="ja-JP"/>
        </w:rPr>
        <w:t xml:space="preserve">đề xuất các </w:t>
      </w:r>
      <w:r w:rsidRPr="00874091">
        <w:rPr>
          <w:rFonts w:eastAsia="MS Mincho"/>
          <w:szCs w:val="28"/>
          <w:lang w:val="nl-NL" w:eastAsia="ja-JP"/>
        </w:rPr>
        <w:t>phương án tăng thuế. Trong bối cảnh giá bán của các loại thuốc lá tại Việt Nam đang có xu hướng ngày càng rẻ so với thu nhập</w:t>
      </w:r>
      <w:r w:rsidR="00031D04" w:rsidRPr="00874091">
        <w:rPr>
          <w:rFonts w:eastAsia="MS Mincho"/>
          <w:szCs w:val="28"/>
          <w:lang w:val="nl-NL" w:eastAsia="ja-JP"/>
        </w:rPr>
        <w:t xml:space="preserve"> của người dân</w:t>
      </w:r>
      <w:r w:rsidRPr="00874091">
        <w:rPr>
          <w:rFonts w:eastAsia="MS Mincho"/>
          <w:szCs w:val="28"/>
          <w:lang w:val="nl-NL" w:eastAsia="ja-JP"/>
        </w:rPr>
        <w:t>, dẫn đến gia tăng sức mua và nhu cầu tiêu thụ</w:t>
      </w:r>
      <w:r w:rsidR="004A0C34" w:rsidRPr="00874091">
        <w:rPr>
          <w:rFonts w:eastAsia="MS Mincho"/>
          <w:szCs w:val="28"/>
          <w:lang w:val="nl-NL" w:eastAsia="ja-JP"/>
        </w:rPr>
        <w:t>, việc bổ sung phương pháp tính thuế tuyệt đối đối với thuốc lá là cần thiế</w:t>
      </w:r>
      <w:r w:rsidR="00AE3662" w:rsidRPr="00874091">
        <w:rPr>
          <w:rFonts w:eastAsia="MS Mincho"/>
          <w:szCs w:val="28"/>
          <w:lang w:val="nl-NL" w:eastAsia="ja-JP"/>
        </w:rPr>
        <w:t xml:space="preserve">t. Việc áp mức thuế cao ngay từ năm đầu tiên Luật có hiệu lực có thể sẽ tác động, làm giảm nhu cầu tiêu thụ thuốc lá, góp phần hướng tới đạt được mục tiêu giảm tỷ lệ sử dụng thuốc lá đã đề ra. </w:t>
      </w:r>
      <w:r w:rsidR="00024FA9" w:rsidRPr="00874091">
        <w:rPr>
          <w:rFonts w:eastAsia="MS Mincho"/>
          <w:szCs w:val="28"/>
          <w:lang w:val="nl-NL" w:eastAsia="ja-JP"/>
        </w:rPr>
        <w:t xml:space="preserve">Tuy nhiên, việc quy định mức thuế quá cao </w:t>
      </w:r>
      <w:r w:rsidR="00BB2DC2">
        <w:rPr>
          <w:rFonts w:eastAsia="MS Mincho"/>
          <w:szCs w:val="28"/>
          <w:lang w:val="nl-NL" w:eastAsia="ja-JP"/>
        </w:rPr>
        <w:t>(</w:t>
      </w:r>
      <w:r w:rsidR="00BB2DC2" w:rsidRPr="00874091">
        <w:rPr>
          <w:i/>
          <w:szCs w:val="28"/>
          <w:lang w:val="en-GB"/>
        </w:rPr>
        <w:t xml:space="preserve">năm </w:t>
      </w:r>
      <w:r w:rsidR="00BB2DC2" w:rsidRPr="00874091">
        <w:rPr>
          <w:i/>
          <w:szCs w:val="28"/>
        </w:rPr>
        <w:t xml:space="preserve">2027 đến </w:t>
      </w:r>
      <w:r w:rsidR="00BB2DC2" w:rsidRPr="00874091">
        <w:rPr>
          <w:i/>
          <w:szCs w:val="28"/>
          <w:lang w:val="en-GB"/>
        </w:rPr>
        <w:t xml:space="preserve">năm </w:t>
      </w:r>
      <w:r w:rsidR="00BB2DC2" w:rsidRPr="00874091">
        <w:rPr>
          <w:i/>
          <w:szCs w:val="28"/>
        </w:rPr>
        <w:t>2030 áp thuế 80 %, 90%, 100% cộng với mức tuyệt đối, đến năm 2030 là 15.000 đồng/bao</w:t>
      </w:r>
      <w:r w:rsidR="00BB2DC2" w:rsidRPr="00AD18B0">
        <w:rPr>
          <w:szCs w:val="28"/>
        </w:rPr>
        <w:t>)</w:t>
      </w:r>
      <w:r w:rsidR="00BB2DC2">
        <w:rPr>
          <w:i/>
          <w:szCs w:val="28"/>
        </w:rPr>
        <w:t xml:space="preserve"> </w:t>
      </w:r>
      <w:r w:rsidR="00BA1220">
        <w:rPr>
          <w:szCs w:val="28"/>
        </w:rPr>
        <w:t>có thể</w:t>
      </w:r>
      <w:r w:rsidR="00FD0B8A" w:rsidRPr="00FD0B8A">
        <w:rPr>
          <w:szCs w:val="28"/>
        </w:rPr>
        <w:t xml:space="preserve"> </w:t>
      </w:r>
      <w:r w:rsidR="00BB2DC2" w:rsidRPr="007A2584">
        <w:rPr>
          <w:iCs/>
          <w:szCs w:val="28"/>
          <w:lang w:val="sv-SE"/>
        </w:rPr>
        <w:t xml:space="preserve">góp phần </w:t>
      </w:r>
      <w:r w:rsidR="00FD0B8A">
        <w:rPr>
          <w:iCs/>
          <w:szCs w:val="28"/>
          <w:lang w:val="sv-SE"/>
        </w:rPr>
        <w:t xml:space="preserve">tích cực </w:t>
      </w:r>
      <w:r w:rsidR="00BA1220">
        <w:rPr>
          <w:iCs/>
          <w:szCs w:val="28"/>
          <w:lang w:val="sv-SE"/>
        </w:rPr>
        <w:t xml:space="preserve">trong việc </w:t>
      </w:r>
      <w:r w:rsidR="00BB2DC2" w:rsidRPr="007A2584">
        <w:rPr>
          <w:iCs/>
          <w:szCs w:val="28"/>
          <w:lang w:val="sv-SE"/>
        </w:rPr>
        <w:t>phòng</w:t>
      </w:r>
      <w:r w:rsidR="00BA1220">
        <w:rPr>
          <w:iCs/>
          <w:szCs w:val="28"/>
          <w:lang w:val="sv-SE"/>
        </w:rPr>
        <w:t>,</w:t>
      </w:r>
      <w:r w:rsidR="00BB2DC2" w:rsidRPr="007A2584">
        <w:rPr>
          <w:iCs/>
          <w:szCs w:val="28"/>
          <w:lang w:val="sv-SE"/>
        </w:rPr>
        <w:t xml:space="preserve"> chống ảnh hưởng của thuốc lá đến môi trường, sức khỏe của người dân nhưng sẽ có tác động lớn hơn nhiều đến doanh nghiệp</w:t>
      </w:r>
      <w:r w:rsidR="00024FA9" w:rsidRPr="00874091">
        <w:rPr>
          <w:rFonts w:eastAsia="MS Mincho"/>
          <w:szCs w:val="28"/>
          <w:lang w:val="nl-NL" w:eastAsia="ja-JP"/>
        </w:rPr>
        <w:t xml:space="preserve"> sản xuất thuốc lá và các doanh nghiệp phụ trợ</w:t>
      </w:r>
      <w:r w:rsidR="00FD0B8A">
        <w:rPr>
          <w:rFonts w:eastAsia="MS Mincho"/>
          <w:szCs w:val="28"/>
          <w:lang w:val="nl-NL" w:eastAsia="ja-JP"/>
        </w:rPr>
        <w:t>. D</w:t>
      </w:r>
      <w:r w:rsidR="00014A4A" w:rsidRPr="00874091">
        <w:rPr>
          <w:rFonts w:eastAsia="MS Mincho"/>
          <w:szCs w:val="28"/>
          <w:lang w:val="nl-NL" w:eastAsia="ja-JP"/>
        </w:rPr>
        <w:t xml:space="preserve">o đó, </w:t>
      </w:r>
      <w:r w:rsidR="00031D04" w:rsidRPr="00874091">
        <w:rPr>
          <w:rFonts w:eastAsia="MS Mincho"/>
          <w:szCs w:val="28"/>
          <w:lang w:val="nl-NL" w:eastAsia="ja-JP"/>
        </w:rPr>
        <w:t xml:space="preserve">để </w:t>
      </w:r>
      <w:r w:rsidR="00024FA9" w:rsidRPr="00874091">
        <w:rPr>
          <w:rFonts w:eastAsia="MS Mincho"/>
          <w:szCs w:val="28"/>
          <w:lang w:val="nl-NL" w:eastAsia="ja-JP"/>
        </w:rPr>
        <w:t xml:space="preserve">bảo đảm hài hòa các mục tiêu, vừa thể chế hóa được chủ trương của Đảng, Nhà nước, vừa đạt được mục tiêu định hướng sản xuất, điều tiết tiêu dùng, </w:t>
      </w:r>
      <w:r w:rsidR="00024FA9" w:rsidRPr="00874091">
        <w:rPr>
          <w:rFonts w:eastAsia="Calibri"/>
          <w:iCs/>
          <w:szCs w:val="28"/>
          <w:lang w:val="sv-SE"/>
        </w:rPr>
        <w:t>góp phần bảo vệ sức khỏe người dân</w:t>
      </w:r>
      <w:r w:rsidR="00024FA9" w:rsidRPr="00874091">
        <w:rPr>
          <w:rFonts w:eastAsia="MS Mincho"/>
          <w:szCs w:val="28"/>
          <w:lang w:val="nl-NL" w:eastAsia="ja-JP"/>
        </w:rPr>
        <w:t xml:space="preserve"> </w:t>
      </w:r>
      <w:r w:rsidR="00014A4A" w:rsidRPr="00874091">
        <w:rPr>
          <w:rFonts w:eastAsia="MS Mincho"/>
          <w:szCs w:val="28"/>
          <w:lang w:val="nl-NL" w:eastAsia="ja-JP"/>
        </w:rPr>
        <w:t xml:space="preserve">song không ảnh hưởng quá lớn tới doanh nghiệp, người lao động, UBTVQH </w:t>
      </w:r>
      <w:r w:rsidR="00FD0B8A">
        <w:rPr>
          <w:rFonts w:eastAsia="MS Mincho"/>
          <w:szCs w:val="28"/>
          <w:lang w:val="nl-NL" w:eastAsia="ja-JP"/>
        </w:rPr>
        <w:t xml:space="preserve">thống nhất với Chính phủ </w:t>
      </w:r>
      <w:r w:rsidR="00014A4A" w:rsidRPr="00874091">
        <w:rPr>
          <w:rFonts w:eastAsia="MS Mincho"/>
          <w:szCs w:val="28"/>
          <w:lang w:val="nl-NL" w:eastAsia="ja-JP"/>
        </w:rPr>
        <w:t xml:space="preserve">quy định mức thuế </w:t>
      </w:r>
      <w:r w:rsidR="00FD0B8A">
        <w:rPr>
          <w:rFonts w:eastAsia="MS Mincho"/>
          <w:szCs w:val="28"/>
          <w:lang w:val="nl-NL" w:eastAsia="ja-JP"/>
        </w:rPr>
        <w:t xml:space="preserve">TTĐB </w:t>
      </w:r>
      <w:r w:rsidR="00014A4A" w:rsidRPr="00874091">
        <w:rPr>
          <w:rFonts w:eastAsia="MS Mincho"/>
          <w:szCs w:val="28"/>
          <w:lang w:val="nl-NL" w:eastAsia="ja-JP"/>
        </w:rPr>
        <w:t xml:space="preserve">đối với thuốc lá như phương án </w:t>
      </w:r>
      <w:r w:rsidR="00FD0B8A">
        <w:rPr>
          <w:rFonts w:eastAsia="MS Mincho"/>
          <w:szCs w:val="28"/>
          <w:lang w:val="nl-NL" w:eastAsia="ja-JP"/>
        </w:rPr>
        <w:t>2</w:t>
      </w:r>
      <w:r w:rsidR="00014A4A" w:rsidRPr="00874091">
        <w:rPr>
          <w:rFonts w:eastAsia="MS Mincho"/>
          <w:szCs w:val="28"/>
          <w:lang w:val="nl-NL" w:eastAsia="ja-JP"/>
        </w:rPr>
        <w:t xml:space="preserve"> </w:t>
      </w:r>
      <w:r w:rsidR="00FD0B8A">
        <w:rPr>
          <w:rFonts w:eastAsia="MS Mincho"/>
          <w:szCs w:val="28"/>
          <w:lang w:val="nl-NL" w:eastAsia="ja-JP"/>
        </w:rPr>
        <w:t>của</w:t>
      </w:r>
      <w:r w:rsidR="00014A4A" w:rsidRPr="00874091">
        <w:rPr>
          <w:rFonts w:eastAsia="MS Mincho"/>
          <w:szCs w:val="28"/>
          <w:lang w:val="nl-NL" w:eastAsia="ja-JP"/>
        </w:rPr>
        <w:t xml:space="preserve"> dự thảo Luật.</w:t>
      </w:r>
    </w:p>
    <w:p w14:paraId="559D7509" w14:textId="48E00B63" w:rsidR="00D6258C" w:rsidRPr="00D12755" w:rsidRDefault="00E11BE7" w:rsidP="00AD18B0">
      <w:pPr>
        <w:spacing w:before="120" w:after="0" w:line="360" w:lineRule="exact"/>
        <w:ind w:firstLine="720"/>
        <w:jc w:val="both"/>
        <w:rPr>
          <w:rFonts w:eastAsia="MS Mincho"/>
          <w:szCs w:val="28"/>
          <w:lang w:val="nl-NL" w:eastAsia="ja-JP"/>
        </w:rPr>
      </w:pPr>
      <w:r w:rsidRPr="00D12755">
        <w:rPr>
          <w:bCs/>
          <w:i/>
          <w:szCs w:val="28"/>
          <w:lang w:val="en-GB"/>
        </w:rPr>
        <w:t xml:space="preserve">(3) </w:t>
      </w:r>
      <w:r w:rsidR="00603506" w:rsidRPr="00D12755">
        <w:rPr>
          <w:bCs/>
          <w:i/>
          <w:szCs w:val="28"/>
        </w:rPr>
        <w:t xml:space="preserve">Có ý kiến </w:t>
      </w:r>
      <w:r w:rsidR="00603506" w:rsidRPr="00D12755">
        <w:rPr>
          <w:i/>
          <w:szCs w:val="28"/>
        </w:rPr>
        <w:t>đ</w:t>
      </w:r>
      <w:r w:rsidR="00EF4DD1" w:rsidRPr="00D12755">
        <w:rPr>
          <w:i/>
          <w:szCs w:val="28"/>
        </w:rPr>
        <w:t>ề nghị bỏ đơn vị tính là ml đối với thuốc lá vì thuốc lá và nguyên liệu thuốc lá không có thành phần là chất lỏng.</w:t>
      </w:r>
      <w:r w:rsidR="00F7569C" w:rsidRPr="00D12755">
        <w:rPr>
          <w:i/>
          <w:szCs w:val="28"/>
        </w:rPr>
        <w:t xml:space="preserve"> Có ý kiến băn khoăn về quy định đánh thuế trên ml dung dịch chất lỏng là hoá chất hay chưng cất từ nguyên liệu thuốc lá.</w:t>
      </w:r>
    </w:p>
    <w:p w14:paraId="0F891B29" w14:textId="0DCAF651" w:rsidR="00F22B5E" w:rsidRDefault="00AE3662" w:rsidP="00AD18B0">
      <w:pPr>
        <w:pStyle w:val="ListParagraph"/>
        <w:tabs>
          <w:tab w:val="left" w:pos="567"/>
          <w:tab w:val="left" w:pos="993"/>
        </w:tabs>
        <w:spacing w:before="120" w:line="360" w:lineRule="exact"/>
        <w:ind w:left="0" w:firstLine="720"/>
        <w:jc w:val="both"/>
        <w:rPr>
          <w:color w:val="000000"/>
          <w:sz w:val="28"/>
          <w:szCs w:val="28"/>
          <w:shd w:val="clear" w:color="auto" w:fill="FFFFFF"/>
          <w:lang w:val="pt-BR"/>
        </w:rPr>
      </w:pPr>
      <w:r w:rsidRPr="00D12755">
        <w:rPr>
          <w:sz w:val="28"/>
          <w:szCs w:val="28"/>
          <w:lang w:val="nl-NL"/>
        </w:rPr>
        <w:t xml:space="preserve">Về nội dung này, UBTVQH xin báo cáo như sau: </w:t>
      </w:r>
      <w:r w:rsidR="008576B6" w:rsidRPr="00D12755">
        <w:rPr>
          <w:sz w:val="28"/>
          <w:szCs w:val="28"/>
          <w:lang w:val="nl-NL"/>
        </w:rPr>
        <w:t xml:space="preserve">Luật phòng chống tác hại của thuốc lá quy định </w:t>
      </w:r>
      <w:r w:rsidR="008576B6" w:rsidRPr="00D12755">
        <w:rPr>
          <w:i/>
          <w:sz w:val="28"/>
          <w:szCs w:val="28"/>
          <w:lang w:val="nl-NL"/>
        </w:rPr>
        <w:t>“</w:t>
      </w:r>
      <w:r w:rsidR="008576B6" w:rsidRPr="00D12755">
        <w:rPr>
          <w:i/>
          <w:iCs/>
          <w:color w:val="000000"/>
          <w:sz w:val="28"/>
          <w:szCs w:val="28"/>
          <w:shd w:val="clear" w:color="auto" w:fill="FFFFFF"/>
          <w:lang w:val="pt-BR"/>
        </w:rPr>
        <w:t>Thuốc lá</w:t>
      </w:r>
      <w:r w:rsidR="00C655FC" w:rsidRPr="00D12755">
        <w:rPr>
          <w:i/>
          <w:color w:val="000000"/>
          <w:sz w:val="28"/>
          <w:szCs w:val="28"/>
          <w:shd w:val="clear" w:color="auto" w:fill="FFFFFF"/>
          <w:lang w:val="pt-BR"/>
        </w:rPr>
        <w:t xml:space="preserve"> là sản phẩm... </w:t>
      </w:r>
      <w:r w:rsidR="008576B6" w:rsidRPr="00D12755">
        <w:rPr>
          <w:i/>
          <w:color w:val="000000"/>
          <w:sz w:val="28"/>
          <w:szCs w:val="28"/>
          <w:shd w:val="clear" w:color="auto" w:fill="FFFFFF"/>
          <w:lang w:val="pt-BR"/>
        </w:rPr>
        <w:t xml:space="preserve">được chế biến dưới dạng thuốc lá điếu, xì gà, thuốc lá sợi, thuốc lào </w:t>
      </w:r>
      <w:r w:rsidR="008576B6" w:rsidRPr="00D12755">
        <w:rPr>
          <w:i/>
          <w:color w:val="000000"/>
          <w:sz w:val="28"/>
          <w:szCs w:val="28"/>
          <w:u w:val="single"/>
          <w:shd w:val="clear" w:color="auto" w:fill="FFFFFF"/>
          <w:lang w:val="pt-BR"/>
        </w:rPr>
        <w:t>hoặc các dạng khác</w:t>
      </w:r>
      <w:r w:rsidR="008576B6" w:rsidRPr="00D12755">
        <w:rPr>
          <w:i/>
          <w:color w:val="000000"/>
          <w:sz w:val="28"/>
          <w:szCs w:val="28"/>
          <w:shd w:val="clear" w:color="auto" w:fill="FFFFFF"/>
          <w:lang w:val="pt-BR"/>
        </w:rPr>
        <w:t>”</w:t>
      </w:r>
      <w:r w:rsidR="008576B6" w:rsidRPr="00D12755">
        <w:rPr>
          <w:color w:val="000000"/>
          <w:sz w:val="28"/>
          <w:szCs w:val="28"/>
          <w:shd w:val="clear" w:color="auto" w:fill="FFFFFF"/>
          <w:lang w:val="pt-BR"/>
        </w:rPr>
        <w:t xml:space="preserve">. </w:t>
      </w:r>
      <w:r w:rsidR="00F22B5E" w:rsidRPr="00D12755">
        <w:rPr>
          <w:color w:val="000000"/>
          <w:sz w:val="28"/>
          <w:szCs w:val="28"/>
          <w:shd w:val="clear" w:color="auto" w:fill="FFFFFF"/>
          <w:lang w:val="pt-BR"/>
        </w:rPr>
        <w:t>Vì vậy,</w:t>
      </w:r>
      <w:r w:rsidR="008576B6" w:rsidRPr="00D12755">
        <w:rPr>
          <w:color w:val="000000"/>
          <w:sz w:val="28"/>
          <w:szCs w:val="28"/>
          <w:shd w:val="clear" w:color="auto" w:fill="FFFFFF"/>
          <w:lang w:val="pt-BR"/>
        </w:rPr>
        <w:t xml:space="preserve"> </w:t>
      </w:r>
      <w:r w:rsidR="00F22B5E" w:rsidRPr="00D12755">
        <w:rPr>
          <w:color w:val="000000"/>
          <w:sz w:val="28"/>
          <w:szCs w:val="28"/>
          <w:shd w:val="clear" w:color="auto" w:fill="FFFFFF"/>
          <w:lang w:val="pt-BR"/>
        </w:rPr>
        <w:t xml:space="preserve">dự thảo Luật đã quy định đơn vị tính </w:t>
      </w:r>
      <w:r w:rsidR="00C655FC" w:rsidRPr="00D12755">
        <w:rPr>
          <w:color w:val="000000"/>
          <w:sz w:val="28"/>
          <w:szCs w:val="28"/>
          <w:shd w:val="clear" w:color="auto" w:fill="FFFFFF"/>
          <w:lang w:val="pt-BR"/>
        </w:rPr>
        <w:t xml:space="preserve">bao gồm cả </w:t>
      </w:r>
      <w:r w:rsidR="00F22B5E" w:rsidRPr="00D12755">
        <w:rPr>
          <w:color w:val="000000"/>
          <w:sz w:val="28"/>
          <w:szCs w:val="28"/>
          <w:shd w:val="clear" w:color="auto" w:fill="FFFFFF"/>
          <w:lang w:val="pt-BR"/>
        </w:rPr>
        <w:t>ml để bảo đảm bao quát đầy đủ các trường hợp phát sinh trong thực tiễn. Do đó, xin cho giữ như dự thảo Luật.</w:t>
      </w:r>
    </w:p>
    <w:p w14:paraId="4ABBBFA7" w14:textId="414D1201" w:rsidR="00E11BE7" w:rsidRPr="00874091" w:rsidRDefault="00E11BE7" w:rsidP="00AD18B0">
      <w:pPr>
        <w:pStyle w:val="ListParagraph"/>
        <w:tabs>
          <w:tab w:val="left" w:pos="567"/>
          <w:tab w:val="left" w:pos="993"/>
        </w:tabs>
        <w:spacing w:before="120" w:line="360" w:lineRule="exact"/>
        <w:ind w:left="0" w:firstLine="720"/>
        <w:jc w:val="both"/>
        <w:rPr>
          <w:b/>
          <w:bCs/>
          <w:i/>
          <w:sz w:val="28"/>
          <w:szCs w:val="28"/>
          <w:lang w:val="en-US"/>
        </w:rPr>
      </w:pPr>
      <w:r w:rsidRPr="00874091">
        <w:rPr>
          <w:b/>
          <w:bCs/>
          <w:i/>
          <w:sz w:val="28"/>
          <w:szCs w:val="28"/>
          <w:lang w:val="en-US"/>
        </w:rPr>
        <w:t>6.4.</w:t>
      </w:r>
      <w:r w:rsidR="00AE3662" w:rsidRPr="00874091">
        <w:rPr>
          <w:b/>
          <w:bCs/>
          <w:i/>
          <w:sz w:val="28"/>
          <w:szCs w:val="28"/>
          <w:lang w:val="en-US"/>
        </w:rPr>
        <w:t xml:space="preserve"> Về thuế suất đối với</w:t>
      </w:r>
      <w:r w:rsidRPr="00874091">
        <w:rPr>
          <w:b/>
          <w:bCs/>
          <w:i/>
          <w:sz w:val="28"/>
          <w:szCs w:val="28"/>
          <w:lang w:val="en-US"/>
        </w:rPr>
        <w:t xml:space="preserve"> nước giải khát có đường</w:t>
      </w:r>
    </w:p>
    <w:p w14:paraId="03E66F96" w14:textId="1FB446CE" w:rsidR="00D6258C" w:rsidRPr="00874091" w:rsidRDefault="009A1F0A" w:rsidP="00AD18B0">
      <w:pPr>
        <w:pStyle w:val="ListParagraph"/>
        <w:tabs>
          <w:tab w:val="left" w:pos="567"/>
          <w:tab w:val="left" w:pos="993"/>
        </w:tabs>
        <w:spacing w:before="120" w:line="360" w:lineRule="exact"/>
        <w:ind w:left="0" w:firstLine="720"/>
        <w:jc w:val="both"/>
        <w:rPr>
          <w:bCs/>
          <w:i/>
          <w:sz w:val="28"/>
          <w:szCs w:val="28"/>
          <w:lang w:val="en-GB"/>
        </w:rPr>
      </w:pPr>
      <w:r w:rsidRPr="00874091">
        <w:rPr>
          <w:i/>
          <w:sz w:val="28"/>
          <w:szCs w:val="28"/>
          <w:lang w:val="en-GB"/>
        </w:rPr>
        <w:t xml:space="preserve">Một số </w:t>
      </w:r>
      <w:r w:rsidR="002E11A4" w:rsidRPr="00874091">
        <w:rPr>
          <w:bCs/>
          <w:i/>
          <w:sz w:val="28"/>
          <w:szCs w:val="28"/>
          <w:lang w:val="en-US"/>
        </w:rPr>
        <w:t>ý kiến</w:t>
      </w:r>
      <w:r w:rsidR="00AE3662" w:rsidRPr="00874091">
        <w:rPr>
          <w:bCs/>
          <w:i/>
          <w:sz w:val="28"/>
          <w:szCs w:val="28"/>
          <w:lang w:val="en-US"/>
        </w:rPr>
        <w:t xml:space="preserve"> cho rằng,</w:t>
      </w:r>
      <w:r w:rsidR="00B60895" w:rsidRPr="00874091">
        <w:rPr>
          <w:bCs/>
          <w:i/>
          <w:sz w:val="28"/>
          <w:szCs w:val="28"/>
          <w:lang w:val="en-US"/>
        </w:rPr>
        <w:t xml:space="preserve"> </w:t>
      </w:r>
      <w:r w:rsidR="00AE3662" w:rsidRPr="00874091">
        <w:rPr>
          <w:i/>
          <w:sz w:val="28"/>
          <w:szCs w:val="28"/>
        </w:rPr>
        <w:t>mức thuế dự kiến 10% là thấp, cân nhắc đề xuất mức thuế cao hơn</w:t>
      </w:r>
      <w:r w:rsidR="000B699B" w:rsidRPr="00874091">
        <w:rPr>
          <w:bCs/>
          <w:i/>
          <w:sz w:val="28"/>
          <w:szCs w:val="28"/>
          <w:lang w:val="en-US"/>
        </w:rPr>
        <w:t>.</w:t>
      </w:r>
      <w:r w:rsidR="00715563" w:rsidRPr="00874091">
        <w:rPr>
          <w:bCs/>
          <w:i/>
          <w:sz w:val="28"/>
          <w:szCs w:val="28"/>
          <w:lang w:val="en-US"/>
        </w:rPr>
        <w:t xml:space="preserve"> </w:t>
      </w:r>
      <w:r w:rsidR="003873D3" w:rsidRPr="00874091">
        <w:rPr>
          <w:i/>
          <w:sz w:val="28"/>
          <w:szCs w:val="28"/>
          <w:lang w:val="en-GB"/>
        </w:rPr>
        <w:t>Một số</w:t>
      </w:r>
      <w:r w:rsidR="00E240ED" w:rsidRPr="00874091">
        <w:rPr>
          <w:bCs/>
          <w:i/>
          <w:sz w:val="28"/>
          <w:szCs w:val="28"/>
          <w:lang w:val="en-US"/>
        </w:rPr>
        <w:t xml:space="preserve"> ý kiến đề nghị </w:t>
      </w:r>
      <w:r w:rsidR="00E240ED" w:rsidRPr="00874091">
        <w:rPr>
          <w:i/>
          <w:sz w:val="28"/>
          <w:szCs w:val="28"/>
        </w:rPr>
        <w:t>cần có lộ trình</w:t>
      </w:r>
      <w:r w:rsidR="006E43F7" w:rsidRPr="00874091">
        <w:rPr>
          <w:i/>
          <w:sz w:val="28"/>
          <w:szCs w:val="28"/>
        </w:rPr>
        <w:t>.</w:t>
      </w:r>
      <w:r w:rsidR="00AE3662" w:rsidRPr="00874091">
        <w:rPr>
          <w:i/>
          <w:sz w:val="28"/>
          <w:szCs w:val="28"/>
          <w:lang w:val="en-GB"/>
        </w:rPr>
        <w:t xml:space="preserve"> </w:t>
      </w:r>
      <w:r w:rsidR="00D46BAF" w:rsidRPr="00874091">
        <w:rPr>
          <w:i/>
          <w:sz w:val="28"/>
          <w:szCs w:val="28"/>
          <w:lang w:val="en-GB"/>
        </w:rPr>
        <w:t>Một số</w:t>
      </w:r>
      <w:r w:rsidR="002A0646" w:rsidRPr="00874091">
        <w:rPr>
          <w:bCs/>
          <w:i/>
          <w:sz w:val="28"/>
          <w:szCs w:val="28"/>
        </w:rPr>
        <w:t xml:space="preserve"> ý kiến cho rằng quy định hàm lượng đường trên 5g/100ml là chưa hợp lý, đề nghị</w:t>
      </w:r>
      <w:r w:rsidR="00A75782" w:rsidRPr="00874091">
        <w:rPr>
          <w:bCs/>
          <w:i/>
          <w:sz w:val="28"/>
          <w:szCs w:val="28"/>
        </w:rPr>
        <w:t xml:space="preserve"> </w:t>
      </w:r>
      <w:r w:rsidR="00FE526A" w:rsidRPr="00874091">
        <w:rPr>
          <w:bCs/>
          <w:i/>
          <w:sz w:val="28"/>
          <w:szCs w:val="28"/>
          <w:lang w:val="en-GB"/>
        </w:rPr>
        <w:t>quy định</w:t>
      </w:r>
      <w:r w:rsidR="002A0646" w:rsidRPr="00874091">
        <w:rPr>
          <w:bCs/>
          <w:i/>
          <w:sz w:val="28"/>
          <w:szCs w:val="28"/>
        </w:rPr>
        <w:t xml:space="preserve"> thuế suất </w:t>
      </w:r>
      <w:r w:rsidR="003559C7" w:rsidRPr="00874091">
        <w:rPr>
          <w:i/>
          <w:sz w:val="28"/>
          <w:szCs w:val="28"/>
        </w:rPr>
        <w:t xml:space="preserve">lũy tiến </w:t>
      </w:r>
      <w:r w:rsidR="002A0646" w:rsidRPr="00874091">
        <w:rPr>
          <w:bCs/>
          <w:i/>
          <w:sz w:val="28"/>
          <w:szCs w:val="28"/>
        </w:rPr>
        <w:t xml:space="preserve">theo </w:t>
      </w:r>
      <w:r w:rsidR="003559C7" w:rsidRPr="00874091">
        <w:rPr>
          <w:bCs/>
          <w:i/>
          <w:sz w:val="28"/>
          <w:szCs w:val="28"/>
          <w:lang w:val="en-GB"/>
        </w:rPr>
        <w:t xml:space="preserve">hàm lượng đường. </w:t>
      </w:r>
      <w:r w:rsidR="00FE526A" w:rsidRPr="00874091">
        <w:rPr>
          <w:i/>
          <w:sz w:val="28"/>
          <w:szCs w:val="28"/>
        </w:rPr>
        <w:t>Có ý kiến đề nghị cân nhắc</w:t>
      </w:r>
      <w:r w:rsidR="004E64B0" w:rsidRPr="00874091">
        <w:rPr>
          <w:i/>
          <w:sz w:val="28"/>
          <w:szCs w:val="28"/>
        </w:rPr>
        <w:t xml:space="preserve"> vì có nhiều loại nước </w:t>
      </w:r>
      <w:r w:rsidR="00FE526A" w:rsidRPr="00874091">
        <w:rPr>
          <w:i/>
          <w:sz w:val="28"/>
          <w:szCs w:val="28"/>
          <w:lang w:val="en-GB"/>
        </w:rPr>
        <w:t xml:space="preserve">giải khát </w:t>
      </w:r>
      <w:r w:rsidR="00FE526A" w:rsidRPr="00874091">
        <w:rPr>
          <w:i/>
          <w:sz w:val="28"/>
          <w:szCs w:val="28"/>
        </w:rPr>
        <w:t xml:space="preserve">chứa hàm lượng đường 5 gam/100 ml </w:t>
      </w:r>
      <w:r w:rsidR="004E64B0" w:rsidRPr="00874091">
        <w:rPr>
          <w:i/>
          <w:sz w:val="28"/>
          <w:szCs w:val="28"/>
        </w:rPr>
        <w:t>có lợi cho sức khỏe</w:t>
      </w:r>
      <w:r w:rsidR="00566269" w:rsidRPr="00874091">
        <w:rPr>
          <w:i/>
          <w:sz w:val="28"/>
          <w:szCs w:val="28"/>
        </w:rPr>
        <w:t>.</w:t>
      </w:r>
    </w:p>
    <w:p w14:paraId="2445A420" w14:textId="2430F771" w:rsidR="0007371C" w:rsidRDefault="00B459D7" w:rsidP="00AD18B0">
      <w:pPr>
        <w:spacing w:before="120" w:after="0" w:line="360" w:lineRule="exact"/>
        <w:ind w:firstLine="720"/>
        <w:jc w:val="both"/>
        <w:rPr>
          <w:szCs w:val="28"/>
          <w:lang w:val="nl-NL"/>
        </w:rPr>
      </w:pPr>
      <w:r>
        <w:rPr>
          <w:szCs w:val="28"/>
          <w:lang w:val="nl-NL"/>
        </w:rPr>
        <w:t xml:space="preserve">- </w:t>
      </w:r>
      <w:r w:rsidR="003559C7" w:rsidRPr="00874091">
        <w:rPr>
          <w:szCs w:val="28"/>
          <w:lang w:val="nl-NL"/>
        </w:rPr>
        <w:t xml:space="preserve">Về </w:t>
      </w:r>
      <w:r>
        <w:rPr>
          <w:szCs w:val="28"/>
          <w:lang w:val="nl-NL"/>
        </w:rPr>
        <w:t>thuế suất</w:t>
      </w:r>
      <w:r w:rsidR="003559C7" w:rsidRPr="00874091">
        <w:rPr>
          <w:szCs w:val="28"/>
          <w:lang w:val="nl-NL"/>
        </w:rPr>
        <w:t xml:space="preserve">, UBTVQH xin báo cáo như sau: </w:t>
      </w:r>
    </w:p>
    <w:p w14:paraId="15C828E0" w14:textId="5643462C" w:rsidR="00AB5C59" w:rsidRDefault="0007371C" w:rsidP="00AD18B0">
      <w:pPr>
        <w:spacing w:before="120" w:after="0" w:line="360" w:lineRule="exact"/>
        <w:ind w:firstLine="720"/>
        <w:jc w:val="both"/>
        <w:rPr>
          <w:szCs w:val="28"/>
          <w:lang w:val="nl-NL"/>
        </w:rPr>
      </w:pPr>
      <w:r w:rsidRPr="00AD18B0">
        <w:rPr>
          <w:b/>
          <w:szCs w:val="28"/>
          <w:u w:val="single"/>
          <w:lang w:val="nl-NL"/>
        </w:rPr>
        <w:t>Phương án 1:</w:t>
      </w:r>
      <w:r>
        <w:rPr>
          <w:szCs w:val="28"/>
          <w:lang w:val="nl-NL"/>
        </w:rPr>
        <w:t xml:space="preserve"> </w:t>
      </w:r>
      <w:r w:rsidR="003559C7" w:rsidRPr="00874091">
        <w:rPr>
          <w:szCs w:val="28"/>
          <w:lang w:val="nl-NL"/>
        </w:rPr>
        <w:t>Đúng như các vị ĐBQH đã nêu, mục tiêu của việc bổ sung nước giải khát có đường vào diện chịu thuế là để hạn chế tiêu dùng, góp phần bảo vệ sức khỏe nhân dân song với mức thuế đề xuất tượng đối thấp (10%), việc đạt được mục tiêu hạn chế tiêu dùng sẽ khó khả thi. Tuy nhiên, đây</w:t>
      </w:r>
      <w:r w:rsidR="008576B6" w:rsidRPr="00874091">
        <w:rPr>
          <w:szCs w:val="28"/>
          <w:lang w:val="nl-NL"/>
        </w:rPr>
        <w:t xml:space="preserve"> là mặt hàng mới được đề xuất bổ sung vào đối tượng chịu thuế</w:t>
      </w:r>
      <w:r w:rsidR="003559C7" w:rsidRPr="00874091">
        <w:rPr>
          <w:szCs w:val="28"/>
          <w:lang w:val="nl-NL"/>
        </w:rPr>
        <w:t xml:space="preserve">, việc quy định </w:t>
      </w:r>
      <w:r w:rsidR="008576B6" w:rsidRPr="00874091">
        <w:rPr>
          <w:szCs w:val="28"/>
          <w:lang w:val="nl-NL"/>
        </w:rPr>
        <w:t xml:space="preserve">thuế suất </w:t>
      </w:r>
      <w:r w:rsidR="00FE526A" w:rsidRPr="00874091">
        <w:rPr>
          <w:szCs w:val="28"/>
          <w:lang w:val="nl-NL"/>
        </w:rPr>
        <w:t xml:space="preserve">ở mức </w:t>
      </w:r>
      <w:r w:rsidR="00C91EC2">
        <w:rPr>
          <w:szCs w:val="28"/>
          <w:lang w:val="nl-NL"/>
        </w:rPr>
        <w:t>hợp lý</w:t>
      </w:r>
      <w:r w:rsidR="008576B6" w:rsidRPr="00874091">
        <w:rPr>
          <w:szCs w:val="28"/>
          <w:lang w:val="nl-NL"/>
        </w:rPr>
        <w:t xml:space="preserve"> </w:t>
      </w:r>
      <w:r w:rsidR="003559C7" w:rsidRPr="00874091">
        <w:rPr>
          <w:szCs w:val="28"/>
          <w:lang w:val="nl-NL"/>
        </w:rPr>
        <w:t xml:space="preserve">là </w:t>
      </w:r>
      <w:r w:rsidR="008576B6" w:rsidRPr="00874091">
        <w:rPr>
          <w:szCs w:val="28"/>
          <w:lang w:val="nl-NL"/>
        </w:rPr>
        <w:t xml:space="preserve">để </w:t>
      </w:r>
      <w:r w:rsidR="003559C7" w:rsidRPr="00874091">
        <w:rPr>
          <w:szCs w:val="28"/>
          <w:lang w:val="nl-NL"/>
        </w:rPr>
        <w:t xml:space="preserve">từng bước </w:t>
      </w:r>
      <w:r w:rsidR="003E72EA" w:rsidRPr="00874091">
        <w:rPr>
          <w:szCs w:val="28"/>
          <w:lang w:val="nl-NL"/>
        </w:rPr>
        <w:t>tác động đến</w:t>
      </w:r>
      <w:r w:rsidR="008576B6" w:rsidRPr="00874091">
        <w:rPr>
          <w:szCs w:val="28"/>
          <w:lang w:val="nl-NL"/>
        </w:rPr>
        <w:t xml:space="preserve"> nhận thức của người tiêu dùng</w:t>
      </w:r>
      <w:r w:rsidR="00FE526A" w:rsidRPr="00874091">
        <w:rPr>
          <w:szCs w:val="28"/>
          <w:lang w:val="nl-NL"/>
        </w:rPr>
        <w:t xml:space="preserve"> để</w:t>
      </w:r>
      <w:r w:rsidR="008576B6" w:rsidRPr="00874091">
        <w:rPr>
          <w:szCs w:val="28"/>
          <w:lang w:val="nl-NL"/>
        </w:rPr>
        <w:t xml:space="preserve"> điều chỉnh</w:t>
      </w:r>
      <w:r w:rsidR="00FE526A" w:rsidRPr="00874091">
        <w:rPr>
          <w:szCs w:val="28"/>
          <w:lang w:val="nl-NL"/>
        </w:rPr>
        <w:t>, hạn chế việc sử dụng các sản phẩm có hàm lượng đường cao</w:t>
      </w:r>
      <w:r w:rsidR="003E72EA" w:rsidRPr="00874091">
        <w:rPr>
          <w:szCs w:val="28"/>
          <w:lang w:val="nl-NL"/>
        </w:rPr>
        <w:t>,</w:t>
      </w:r>
      <w:r w:rsidR="008576B6" w:rsidRPr="00874091">
        <w:rPr>
          <w:szCs w:val="28"/>
          <w:lang w:val="nl-NL"/>
        </w:rPr>
        <w:t xml:space="preserve"> </w:t>
      </w:r>
      <w:r w:rsidR="003E72EA" w:rsidRPr="00874091">
        <w:rPr>
          <w:szCs w:val="28"/>
          <w:lang w:val="nl-NL"/>
        </w:rPr>
        <w:t>khuyến khích doanh nghiệp sản xuất, nhập khẩu các loại nước giải khát có hàm lượng đường thấp</w:t>
      </w:r>
      <w:r w:rsidR="00EE406F">
        <w:rPr>
          <w:szCs w:val="28"/>
          <w:lang w:val="nl-NL"/>
        </w:rPr>
        <w:t>.</w:t>
      </w:r>
      <w:r w:rsidR="00AB5C59">
        <w:rPr>
          <w:szCs w:val="28"/>
          <w:lang w:val="nl-NL"/>
        </w:rPr>
        <w:t xml:space="preserve"> </w:t>
      </w:r>
      <w:r>
        <w:rPr>
          <w:szCs w:val="28"/>
          <w:lang w:val="nl-NL"/>
        </w:rPr>
        <w:t>Đ</w:t>
      </w:r>
      <w:r w:rsidR="00EE406F">
        <w:rPr>
          <w:szCs w:val="28"/>
          <w:lang w:val="nl-NL"/>
        </w:rPr>
        <w:t>ể tránh ảnh hưởng lớn đến hoạt động sản xuất</w:t>
      </w:r>
      <w:r w:rsidR="003D5308">
        <w:rPr>
          <w:szCs w:val="28"/>
          <w:lang w:val="nl-NL"/>
        </w:rPr>
        <w:t>,</w:t>
      </w:r>
      <w:r w:rsidR="00EE406F">
        <w:rPr>
          <w:szCs w:val="28"/>
          <w:lang w:val="nl-NL"/>
        </w:rPr>
        <w:t xml:space="preserve"> kinh doanh của doanh nghiệp và có thời gian cho doanh nghiệp chuyển đổi sang sản xuất</w:t>
      </w:r>
      <w:r w:rsidR="003D5308">
        <w:rPr>
          <w:szCs w:val="28"/>
          <w:lang w:val="nl-NL"/>
        </w:rPr>
        <w:t>,</w:t>
      </w:r>
      <w:r w:rsidR="00EE406F">
        <w:rPr>
          <w:szCs w:val="28"/>
          <w:lang w:val="nl-NL"/>
        </w:rPr>
        <w:t xml:space="preserve"> kinh doanh các sản phẩm nước giải khát có hàm lượng thấp, UBTVQH tiếp thu ý kiến ĐBQH để </w:t>
      </w:r>
      <w:r w:rsidR="00495E90">
        <w:rPr>
          <w:szCs w:val="28"/>
          <w:lang w:val="nl-NL"/>
        </w:rPr>
        <w:t>lùi thời điểm thực hiện áp dụng thuế TTĐB đối với sản phẩm này 1-2 năm so với thời hạn dự kiến trong dự thảo Luật</w:t>
      </w:r>
      <w:r w:rsidR="004E5181">
        <w:rPr>
          <w:szCs w:val="28"/>
          <w:lang w:val="vi-VN"/>
        </w:rPr>
        <w:t xml:space="preserve"> hoặc</w:t>
      </w:r>
      <w:r w:rsidR="00495E90">
        <w:rPr>
          <w:szCs w:val="28"/>
          <w:lang w:val="nl-NL"/>
        </w:rPr>
        <w:t xml:space="preserve"> </w:t>
      </w:r>
      <w:r w:rsidR="00EE406F">
        <w:rPr>
          <w:szCs w:val="28"/>
          <w:lang w:val="nl-NL"/>
        </w:rPr>
        <w:t>quy định lộ trình áp dụng thuế TTĐB đối với sản phẩm này</w:t>
      </w:r>
      <w:r w:rsidR="004E5181">
        <w:rPr>
          <w:szCs w:val="28"/>
          <w:lang w:val="vi-VN"/>
        </w:rPr>
        <w:t>.</w:t>
      </w:r>
      <w:r w:rsidR="00152F72" w:rsidRPr="00874091">
        <w:rPr>
          <w:szCs w:val="28"/>
          <w:lang w:val="nl-NL"/>
        </w:rPr>
        <w:t xml:space="preserve"> </w:t>
      </w:r>
    </w:p>
    <w:p w14:paraId="73D1E50A" w14:textId="370D2F85" w:rsidR="00B459D7" w:rsidRPr="00AD18B0" w:rsidRDefault="00793947" w:rsidP="00AD18B0">
      <w:pPr>
        <w:spacing w:before="120" w:after="0" w:line="360" w:lineRule="exact"/>
        <w:ind w:firstLine="720"/>
        <w:jc w:val="both"/>
        <w:rPr>
          <w:szCs w:val="28"/>
          <w:lang w:val="nl-NL"/>
        </w:rPr>
      </w:pPr>
      <w:r w:rsidRPr="00AD18B0">
        <w:rPr>
          <w:b/>
          <w:szCs w:val="28"/>
          <w:u w:val="single"/>
          <w:lang w:val="nl-NL"/>
        </w:rPr>
        <w:t>Phương án 2</w:t>
      </w:r>
      <w:r>
        <w:rPr>
          <w:szCs w:val="28"/>
          <w:lang w:val="nl-NL"/>
        </w:rPr>
        <w:t xml:space="preserve"> </w:t>
      </w:r>
      <w:r w:rsidRPr="00AD18B0">
        <w:rPr>
          <w:i/>
          <w:szCs w:val="28"/>
          <w:lang w:val="nl-NL"/>
        </w:rPr>
        <w:t>(</w:t>
      </w:r>
      <w:r w:rsidR="00124083" w:rsidRPr="00AD18B0">
        <w:rPr>
          <w:i/>
          <w:szCs w:val="28"/>
          <w:lang w:val="nl-NL"/>
        </w:rPr>
        <w:t>theo giải trình của Cơ quan soạn thảo)</w:t>
      </w:r>
      <w:r w:rsidR="00124083">
        <w:rPr>
          <w:szCs w:val="28"/>
          <w:lang w:val="nl-NL"/>
        </w:rPr>
        <w:t xml:space="preserve">: </w:t>
      </w:r>
      <w:r w:rsidR="00B459D7">
        <w:rPr>
          <w:szCs w:val="28"/>
          <w:lang w:val="nl-NL"/>
        </w:rPr>
        <w:t>Đ</w:t>
      </w:r>
      <w:r w:rsidR="00B459D7" w:rsidRPr="00874091">
        <w:rPr>
          <w:szCs w:val="28"/>
          <w:lang w:val="nl-NL"/>
        </w:rPr>
        <w:t xml:space="preserve">ây là mặt hàng mới được đề xuất bổ sung vào đối tượng chịu thuế, việc quy định thuế suất </w:t>
      </w:r>
      <w:r w:rsidR="00B459D7">
        <w:rPr>
          <w:szCs w:val="28"/>
          <w:lang w:val="nl-NL"/>
        </w:rPr>
        <w:t>10%</w:t>
      </w:r>
      <w:r w:rsidR="00B459D7" w:rsidRPr="00874091">
        <w:rPr>
          <w:szCs w:val="28"/>
          <w:lang w:val="nl-NL"/>
        </w:rPr>
        <w:t xml:space="preserve"> </w:t>
      </w:r>
      <w:r w:rsidR="00B459D7">
        <w:rPr>
          <w:szCs w:val="28"/>
          <w:lang w:val="nl-NL"/>
        </w:rPr>
        <w:t>là</w:t>
      </w:r>
      <w:r w:rsidR="00B459D7" w:rsidRPr="00874091">
        <w:rPr>
          <w:szCs w:val="28"/>
          <w:lang w:val="nl-NL"/>
        </w:rPr>
        <w:t xml:space="preserve"> </w:t>
      </w:r>
      <w:r w:rsidR="00B459D7">
        <w:rPr>
          <w:szCs w:val="28"/>
          <w:lang w:val="nl-NL"/>
        </w:rPr>
        <w:t>hợp lý</w:t>
      </w:r>
      <w:r w:rsidR="00B459D7" w:rsidRPr="00874091">
        <w:rPr>
          <w:szCs w:val="28"/>
          <w:lang w:val="nl-NL"/>
        </w:rPr>
        <w:t xml:space="preserve"> </w:t>
      </w:r>
      <w:r w:rsidR="00B459D7">
        <w:rPr>
          <w:szCs w:val="28"/>
          <w:lang w:val="nl-NL"/>
        </w:rPr>
        <w:t xml:space="preserve">nhằm </w:t>
      </w:r>
      <w:r w:rsidR="00B459D7" w:rsidRPr="00BF5A73">
        <w:rPr>
          <w:szCs w:val="28"/>
          <w:lang w:val="nl-NL"/>
        </w:rPr>
        <w:t>khuyến khích doanh nghiệp sản xuất, nhập khẩu loại nước giải khát có hàm lượng thấp, cũng như nâng cao nhận thức của người tiêu dùng, điều chỉnh hành vi tiêu dùng sản phẩm ít có hại hơn. Sau thời gian thực hiện sẽ tiếp tục tổng kết và nghiên cứu đề xuất phù hợp thực tiễn và kinh nghiệm quốc tế.</w:t>
      </w:r>
      <w:r w:rsidR="00712092">
        <w:rPr>
          <w:szCs w:val="28"/>
          <w:lang w:val="nl-NL"/>
        </w:rPr>
        <w:t xml:space="preserve"> Do đó, đề nghị giữ như dự thảo Luật.</w:t>
      </w:r>
    </w:p>
    <w:p w14:paraId="5E65C915" w14:textId="787E3142" w:rsidR="00152F72" w:rsidRPr="00874091" w:rsidRDefault="00B459D7" w:rsidP="00AD18B0">
      <w:pPr>
        <w:spacing w:before="120" w:after="0" w:line="360" w:lineRule="exact"/>
        <w:ind w:firstLine="720"/>
        <w:jc w:val="both"/>
        <w:rPr>
          <w:szCs w:val="28"/>
          <w:lang w:val="nl-NL"/>
        </w:rPr>
      </w:pPr>
      <w:r w:rsidRPr="00874091">
        <w:rPr>
          <w:szCs w:val="28"/>
          <w:lang w:val="nl-NL"/>
        </w:rPr>
        <w:t xml:space="preserve"> </w:t>
      </w:r>
      <w:r w:rsidR="00CA6FE9">
        <w:rPr>
          <w:szCs w:val="28"/>
          <w:lang w:val="nl-NL"/>
        </w:rPr>
        <w:t xml:space="preserve">- </w:t>
      </w:r>
      <w:r w:rsidR="00152F72" w:rsidRPr="00874091">
        <w:rPr>
          <w:szCs w:val="28"/>
          <w:lang w:val="nl-NL"/>
        </w:rPr>
        <w:t>Về ngưỡng hàm lượng đường</w:t>
      </w:r>
      <w:r w:rsidR="00CA6FE9">
        <w:rPr>
          <w:szCs w:val="28"/>
          <w:lang w:val="nl-NL"/>
        </w:rPr>
        <w:t xml:space="preserve"> chịu thuế:</w:t>
      </w:r>
      <w:r w:rsidR="00152F72" w:rsidRPr="00874091">
        <w:rPr>
          <w:szCs w:val="28"/>
          <w:lang w:val="nl-NL"/>
        </w:rPr>
        <w:t xml:space="preserve"> </w:t>
      </w:r>
      <w:r w:rsidR="00152F72" w:rsidRPr="00874091">
        <w:rPr>
          <w:rFonts w:eastAsia="Calibri"/>
          <w:bCs/>
          <w:lang w:val="nl-NL"/>
        </w:rPr>
        <w:t>theo Quy định ghi nhãn của EU thì hàm lượng đường trong nước giải khát dưới 5g đường/100ml được coi là nước giải khát ít đường nên một số nước trong EU áp dụng ngưỡng này để đánh thuế đối với nước giải khát. Do đó, xin cho giữ</w:t>
      </w:r>
      <w:r w:rsidR="00270726" w:rsidRPr="00874091">
        <w:rPr>
          <w:rFonts w:eastAsia="Calibri"/>
          <w:bCs/>
          <w:lang w:val="nl-NL"/>
        </w:rPr>
        <w:t xml:space="preserve"> như dự thảo Luật.</w:t>
      </w:r>
      <w:r w:rsidR="00152F72" w:rsidRPr="00874091">
        <w:rPr>
          <w:rFonts w:eastAsia="Calibri"/>
          <w:bCs/>
          <w:lang w:val="nl-NL"/>
        </w:rPr>
        <w:t xml:space="preserve"> </w:t>
      </w:r>
    </w:p>
    <w:p w14:paraId="6EC16C3D" w14:textId="77777777" w:rsidR="00E11BE7" w:rsidRPr="00874091" w:rsidRDefault="00E11BE7" w:rsidP="00AD18B0">
      <w:pPr>
        <w:tabs>
          <w:tab w:val="left" w:pos="567"/>
          <w:tab w:val="left" w:pos="993"/>
        </w:tabs>
        <w:spacing w:before="120" w:after="0" w:line="360" w:lineRule="exact"/>
        <w:ind w:firstLine="720"/>
        <w:jc w:val="both"/>
        <w:rPr>
          <w:b/>
          <w:i/>
          <w:szCs w:val="28"/>
        </w:rPr>
      </w:pPr>
      <w:r w:rsidRPr="00D12755">
        <w:rPr>
          <w:b/>
          <w:bCs/>
          <w:i/>
          <w:szCs w:val="28"/>
        </w:rPr>
        <w:t>6.5.</w:t>
      </w:r>
      <w:r w:rsidR="00E1290A" w:rsidRPr="00D12755">
        <w:rPr>
          <w:b/>
          <w:bCs/>
          <w:i/>
          <w:szCs w:val="28"/>
        </w:rPr>
        <w:t xml:space="preserve"> </w:t>
      </w:r>
      <w:r w:rsidR="00B315BB" w:rsidRPr="00D12755">
        <w:rPr>
          <w:b/>
          <w:bCs/>
          <w:i/>
          <w:szCs w:val="28"/>
        </w:rPr>
        <w:t>Về</w:t>
      </w:r>
      <w:r w:rsidR="008579E7" w:rsidRPr="00D12755">
        <w:rPr>
          <w:b/>
          <w:i/>
          <w:szCs w:val="28"/>
        </w:rPr>
        <w:t xml:space="preserve"> mặt hàng xe ô tô pick-</w:t>
      </w:r>
      <w:r w:rsidR="00B315BB" w:rsidRPr="00D12755">
        <w:rPr>
          <w:b/>
          <w:i/>
          <w:szCs w:val="28"/>
        </w:rPr>
        <w:t>up</w:t>
      </w:r>
      <w:r w:rsidR="00E539FA" w:rsidRPr="00D12755">
        <w:rPr>
          <w:b/>
          <w:i/>
          <w:szCs w:val="28"/>
        </w:rPr>
        <w:t>, xe ô tô pick-up</w:t>
      </w:r>
      <w:r w:rsidR="00B315BB" w:rsidRPr="00D12755">
        <w:rPr>
          <w:b/>
          <w:i/>
          <w:szCs w:val="28"/>
        </w:rPr>
        <w:t xml:space="preserve"> chở hàng cabin kép</w:t>
      </w:r>
      <w:r w:rsidR="00B82572" w:rsidRPr="00D12755">
        <w:rPr>
          <w:b/>
          <w:i/>
          <w:szCs w:val="28"/>
        </w:rPr>
        <w:t>, xe ô tô vừa chở hàng vừa chở người</w:t>
      </w:r>
    </w:p>
    <w:p w14:paraId="5D8E1E17" w14:textId="435C09F6" w:rsidR="00A712C8" w:rsidRPr="00874091" w:rsidRDefault="00E11BE7" w:rsidP="00AD18B0">
      <w:pPr>
        <w:tabs>
          <w:tab w:val="left" w:pos="567"/>
          <w:tab w:val="left" w:pos="993"/>
        </w:tabs>
        <w:spacing w:before="120" w:after="0" w:line="360" w:lineRule="exact"/>
        <w:ind w:firstLine="720"/>
        <w:jc w:val="both"/>
        <w:rPr>
          <w:bCs/>
          <w:i/>
          <w:szCs w:val="28"/>
        </w:rPr>
      </w:pPr>
      <w:r w:rsidRPr="00874091">
        <w:rPr>
          <w:i/>
          <w:szCs w:val="28"/>
          <w:lang w:val="en-GB"/>
        </w:rPr>
        <w:t xml:space="preserve">(1) </w:t>
      </w:r>
      <w:r w:rsidR="00875839" w:rsidRPr="00874091">
        <w:rPr>
          <w:i/>
          <w:szCs w:val="28"/>
          <w:lang w:val="en-GB"/>
        </w:rPr>
        <w:t>Một số</w:t>
      </w:r>
      <w:r w:rsidR="002E11A4" w:rsidRPr="00874091">
        <w:rPr>
          <w:bCs/>
          <w:i/>
          <w:szCs w:val="28"/>
        </w:rPr>
        <w:t xml:space="preserve"> ý kiến</w:t>
      </w:r>
      <w:r w:rsidR="00B315BB" w:rsidRPr="00874091">
        <w:rPr>
          <w:bCs/>
          <w:i/>
          <w:szCs w:val="28"/>
        </w:rPr>
        <w:t xml:space="preserve"> </w:t>
      </w:r>
      <w:r w:rsidR="00B315BB" w:rsidRPr="00874091">
        <w:rPr>
          <w:i/>
          <w:szCs w:val="28"/>
        </w:rPr>
        <w:t>đề nghị cân nhắc lộ trình và mức tăng phù hợp</w:t>
      </w:r>
      <w:r w:rsidR="000B699B" w:rsidRPr="00874091">
        <w:rPr>
          <w:bCs/>
          <w:i/>
          <w:szCs w:val="28"/>
        </w:rPr>
        <w:t>.</w:t>
      </w:r>
      <w:r w:rsidR="00AF61D9" w:rsidRPr="00874091">
        <w:rPr>
          <w:bCs/>
          <w:i/>
          <w:szCs w:val="28"/>
        </w:rPr>
        <w:t xml:space="preserve"> </w:t>
      </w:r>
      <w:r w:rsidR="001C283A" w:rsidRPr="00874091">
        <w:rPr>
          <w:bCs/>
          <w:i/>
          <w:szCs w:val="28"/>
        </w:rPr>
        <w:t>Có ý kiến cho rằng áp mức thuế suất xe pick-up tương đương với các loại xe ô tô khác là không phù hợp.</w:t>
      </w:r>
      <w:r w:rsidR="00370FC5" w:rsidRPr="00874091">
        <w:rPr>
          <w:bCs/>
          <w:i/>
          <w:szCs w:val="28"/>
        </w:rPr>
        <w:t xml:space="preserve"> </w:t>
      </w:r>
      <w:r w:rsidR="00604531" w:rsidRPr="00874091">
        <w:rPr>
          <w:i/>
          <w:szCs w:val="28"/>
          <w:lang w:val="en-GB"/>
        </w:rPr>
        <w:t>Một số</w:t>
      </w:r>
      <w:r w:rsidR="00370FC5" w:rsidRPr="00874091">
        <w:rPr>
          <w:bCs/>
          <w:i/>
          <w:szCs w:val="28"/>
        </w:rPr>
        <w:t xml:space="preserve"> ý kiến đề nghị cân nhắc, làm rõ căn cứ đề xuất mức thuế bằng 60% đối với</w:t>
      </w:r>
      <w:r w:rsidR="00B80D0B" w:rsidRPr="00874091">
        <w:rPr>
          <w:bCs/>
          <w:i/>
          <w:szCs w:val="28"/>
        </w:rPr>
        <w:t xml:space="preserve"> xe ô tô thông thường</w:t>
      </w:r>
      <w:r w:rsidR="00852D8D" w:rsidRPr="00874091">
        <w:rPr>
          <w:bCs/>
          <w:i/>
          <w:szCs w:val="28"/>
        </w:rPr>
        <w:t>.</w:t>
      </w:r>
      <w:r w:rsidR="008F7031" w:rsidRPr="00874091">
        <w:rPr>
          <w:bCs/>
          <w:i/>
          <w:szCs w:val="28"/>
        </w:rPr>
        <w:t xml:space="preserve"> </w:t>
      </w:r>
      <w:r w:rsidR="00E1290A" w:rsidRPr="00874091">
        <w:rPr>
          <w:bCs/>
          <w:i/>
          <w:szCs w:val="28"/>
        </w:rPr>
        <w:t xml:space="preserve">Có ý kiến đề nghị phân biệt xe bán tải pick-up chở hàng và xe bán tải pick-up chở người, dành cho cá nhân. </w:t>
      </w:r>
      <w:r w:rsidR="00E1290A" w:rsidRPr="00874091">
        <w:rPr>
          <w:i/>
          <w:szCs w:val="28"/>
          <w:lang w:val="en-GB"/>
        </w:rPr>
        <w:t>Một số</w:t>
      </w:r>
      <w:r w:rsidR="00E1290A" w:rsidRPr="00874091">
        <w:rPr>
          <w:bCs/>
          <w:i/>
          <w:szCs w:val="28"/>
        </w:rPr>
        <w:t xml:space="preserve"> ý kiến đề nghị giữ nguyên thuế suất hiện hành hoặc nghiên cứu, cân nhắc kỹ để </w:t>
      </w:r>
      <w:r w:rsidR="00E1290A" w:rsidRPr="00874091">
        <w:rPr>
          <w:i/>
          <w:szCs w:val="28"/>
        </w:rPr>
        <w:t>hỗ trợ nông dân trong sản xuất</w:t>
      </w:r>
      <w:r w:rsidR="00E1290A" w:rsidRPr="00874091">
        <w:rPr>
          <w:bCs/>
          <w:i/>
          <w:szCs w:val="28"/>
        </w:rPr>
        <w:t xml:space="preserve">. </w:t>
      </w:r>
      <w:r w:rsidR="00C71E84" w:rsidRPr="00874091">
        <w:rPr>
          <w:bCs/>
          <w:i/>
          <w:szCs w:val="28"/>
        </w:rPr>
        <w:t>M</w:t>
      </w:r>
      <w:r w:rsidR="00C71E84" w:rsidRPr="00874091">
        <w:rPr>
          <w:i/>
          <w:szCs w:val="28"/>
          <w:lang w:val="en-GB"/>
        </w:rPr>
        <w:t>ột số</w:t>
      </w:r>
      <w:r w:rsidR="008F7031" w:rsidRPr="00874091">
        <w:rPr>
          <w:bCs/>
          <w:i/>
          <w:szCs w:val="28"/>
        </w:rPr>
        <w:t xml:space="preserve"> ý kiến đề nghị </w:t>
      </w:r>
      <w:r w:rsidR="008F7031" w:rsidRPr="00874091">
        <w:rPr>
          <w:i/>
          <w:szCs w:val="28"/>
        </w:rPr>
        <w:t>cần tính toán, đánh giá tác động, cơ sở thực tiễn cho việc tăng thuế đối với loại xe này</w:t>
      </w:r>
      <w:r w:rsidR="00A712C8" w:rsidRPr="00874091">
        <w:rPr>
          <w:i/>
          <w:szCs w:val="28"/>
        </w:rPr>
        <w:t xml:space="preserve"> vì</w:t>
      </w:r>
      <w:r w:rsidR="00C435E1" w:rsidRPr="00874091">
        <w:rPr>
          <w:i/>
          <w:szCs w:val="28"/>
        </w:rPr>
        <w:t xml:space="preserve"> đây là xe phục vụ sản xuất</w:t>
      </w:r>
      <w:r w:rsidR="008F7031" w:rsidRPr="00874091">
        <w:rPr>
          <w:i/>
          <w:szCs w:val="28"/>
        </w:rPr>
        <w:t>.</w:t>
      </w:r>
    </w:p>
    <w:p w14:paraId="14D06F1A" w14:textId="77777777" w:rsidR="0007371C" w:rsidRDefault="00E1290A" w:rsidP="00AD18B0">
      <w:pPr>
        <w:spacing w:before="120" w:after="0" w:line="360" w:lineRule="exact"/>
        <w:ind w:firstLine="720"/>
        <w:jc w:val="both"/>
        <w:rPr>
          <w:szCs w:val="28"/>
          <w:lang w:val="nl-NL"/>
        </w:rPr>
      </w:pPr>
      <w:r w:rsidRPr="00874091">
        <w:rPr>
          <w:szCs w:val="28"/>
          <w:lang w:val="nl-NL"/>
        </w:rPr>
        <w:t xml:space="preserve">Về nội dung này, UBTVQH xin báo cáo như sau: </w:t>
      </w:r>
    </w:p>
    <w:p w14:paraId="1E6FD3C2" w14:textId="60E024DA" w:rsidR="00D228C9" w:rsidRDefault="0007371C" w:rsidP="00AD18B0">
      <w:pPr>
        <w:spacing w:before="120" w:after="0" w:line="360" w:lineRule="exact"/>
        <w:ind w:firstLine="720"/>
        <w:jc w:val="both"/>
        <w:rPr>
          <w:iCs/>
          <w:szCs w:val="28"/>
          <w:lang w:val="nl-NL"/>
        </w:rPr>
      </w:pPr>
      <w:r w:rsidRPr="00AD18B0">
        <w:rPr>
          <w:b/>
          <w:szCs w:val="28"/>
          <w:u w:val="single"/>
          <w:lang w:val="nl-NL"/>
        </w:rPr>
        <w:t>Phương án 1:</w:t>
      </w:r>
      <w:r>
        <w:rPr>
          <w:szCs w:val="28"/>
          <w:lang w:val="nl-NL"/>
        </w:rPr>
        <w:t xml:space="preserve"> </w:t>
      </w:r>
      <w:r w:rsidR="00A61B13" w:rsidRPr="00874091">
        <w:rPr>
          <w:szCs w:val="28"/>
          <w:lang w:val="nl-NL"/>
        </w:rPr>
        <w:t xml:space="preserve">Đúng như các vị ĐBQH đã nêu, </w:t>
      </w:r>
      <w:r w:rsidR="00A61B13" w:rsidRPr="00874091">
        <w:rPr>
          <w:iCs/>
          <w:szCs w:val="28"/>
          <w:lang w:val="nl-NL"/>
        </w:rPr>
        <w:t>xe pick-up chở hàng cabin kép bản chất là xe ô tô tải với công năng chính là vận tải hàng hóa, phục vụ kinh doanh nhỏ và vừa, thuận tiện và đơn giản trong vận chuyển hàng hóa. Do đó, theo quy định hiện hành, chính sách thuế TTĐB đối với dòng xe này đã được ưu đãi hơn nhiều so với các loại xe ô tô khác.</w:t>
      </w:r>
      <w:r w:rsidR="0045096D">
        <w:rPr>
          <w:iCs/>
          <w:szCs w:val="28"/>
          <w:lang w:val="nl-NL"/>
        </w:rPr>
        <w:t xml:space="preserve"> Đ</w:t>
      </w:r>
      <w:r w:rsidR="0045096D" w:rsidRPr="00874091">
        <w:rPr>
          <w:szCs w:val="28"/>
          <w:lang w:val="pt-PT"/>
        </w:rPr>
        <w:t>ồng thời</w:t>
      </w:r>
      <w:r w:rsidR="0045096D">
        <w:rPr>
          <w:szCs w:val="28"/>
          <w:lang w:val="pt-PT"/>
        </w:rPr>
        <w:t>,</w:t>
      </w:r>
      <w:r w:rsidR="0045096D" w:rsidRPr="00874091">
        <w:rPr>
          <w:szCs w:val="28"/>
          <w:lang w:val="pt-PT"/>
        </w:rPr>
        <w:t xml:space="preserve"> </w:t>
      </w:r>
      <w:r w:rsidR="0045096D" w:rsidRPr="00874091">
        <w:rPr>
          <w:szCs w:val="28"/>
          <w:lang w:val="nl-NL"/>
        </w:rPr>
        <w:t xml:space="preserve">theo quy định hiện hành về phí, lệ phí, </w:t>
      </w:r>
      <w:r w:rsidR="0045096D" w:rsidRPr="00874091">
        <w:rPr>
          <w:bCs/>
          <w:szCs w:val="28"/>
          <w:lang w:val="nl-NL" w:eastAsia="vi-VN"/>
        </w:rPr>
        <w:t>mức thu lệ phí trước bạ lần đầu đối với ô tô pick-up chở hàng cabin kép bằng 60% mức thu lệ phí trước bạ lần đầu đối với xe ô tô chở người từ 09 chỗ ngồi trở xuống</w:t>
      </w:r>
      <w:r w:rsidR="0045096D" w:rsidRPr="00874091">
        <w:rPr>
          <w:szCs w:val="28"/>
          <w:lang w:val="nl-NL"/>
        </w:rPr>
        <w:t xml:space="preserve">. </w:t>
      </w:r>
      <w:r w:rsidR="0045096D">
        <w:rPr>
          <w:szCs w:val="28"/>
          <w:lang w:val="nl-NL"/>
        </w:rPr>
        <w:t>Đ</w:t>
      </w:r>
      <w:r w:rsidR="00D31FF2" w:rsidRPr="00874091">
        <w:rPr>
          <w:szCs w:val="28"/>
          <w:lang w:val="nl-NL"/>
        </w:rPr>
        <w:t xml:space="preserve">ể </w:t>
      </w:r>
      <w:r w:rsidR="00D31FF2" w:rsidRPr="00874091">
        <w:rPr>
          <w:iCs/>
          <w:szCs w:val="28"/>
          <w:lang w:val="vi-VN"/>
        </w:rPr>
        <w:t xml:space="preserve">khắc phục </w:t>
      </w:r>
      <w:r w:rsidR="00D31FF2" w:rsidRPr="00874091">
        <w:rPr>
          <w:iCs/>
          <w:szCs w:val="28"/>
          <w:lang w:val="en-GB"/>
        </w:rPr>
        <w:t xml:space="preserve">các </w:t>
      </w:r>
      <w:r w:rsidR="00D31FF2" w:rsidRPr="00874091">
        <w:rPr>
          <w:iCs/>
          <w:szCs w:val="28"/>
          <w:lang w:val="vi-VN"/>
        </w:rPr>
        <w:t xml:space="preserve">bất cập phát sinh trong thực </w:t>
      </w:r>
      <w:r w:rsidR="00D31FF2" w:rsidRPr="00874091">
        <w:rPr>
          <w:iCs/>
          <w:szCs w:val="28"/>
          <w:lang w:val="en-GB"/>
        </w:rPr>
        <w:t>tiễn,</w:t>
      </w:r>
      <w:r w:rsidR="00D31FF2" w:rsidRPr="00874091">
        <w:rPr>
          <w:iCs/>
          <w:szCs w:val="28"/>
          <w:lang w:val="vi-VN"/>
        </w:rPr>
        <w:t xml:space="preserve"> điều tiết hạn chế sử dụng phương tiện giao thông</w:t>
      </w:r>
      <w:r w:rsidR="00C91EC2">
        <w:rPr>
          <w:iCs/>
          <w:szCs w:val="28"/>
          <w:lang w:val="en-GB"/>
        </w:rPr>
        <w:t xml:space="preserve"> </w:t>
      </w:r>
      <w:r w:rsidR="00C91EC2" w:rsidRPr="00874091">
        <w:rPr>
          <w:szCs w:val="28"/>
          <w:lang w:val="pt-PT"/>
        </w:rPr>
        <w:t>(</w:t>
      </w:r>
      <w:r w:rsidR="00C91EC2" w:rsidRPr="00874091">
        <w:rPr>
          <w:szCs w:val="28"/>
          <w:lang w:val="nl-NL"/>
        </w:rPr>
        <w:t xml:space="preserve">xe pick-up chở hàng cabin kép có khối lượng hàng chuyên chở cho phép tham gia giao thông dưới 950 kg được xem là xe con và </w:t>
      </w:r>
      <w:r w:rsidR="00C91EC2" w:rsidRPr="00874091">
        <w:rPr>
          <w:iCs/>
          <w:szCs w:val="28"/>
          <w:lang w:val="vi-VN"/>
        </w:rPr>
        <w:t xml:space="preserve">được tham gia giao thông, lưu thông trong </w:t>
      </w:r>
      <w:r w:rsidR="00C91EC2" w:rsidRPr="00874091">
        <w:rPr>
          <w:iCs/>
          <w:szCs w:val="28"/>
          <w:lang w:val="nl-NL"/>
        </w:rPr>
        <w:t xml:space="preserve">đô thị về thời gian và trên các làn đường tương tự như </w:t>
      </w:r>
      <w:r w:rsidR="00C91EC2" w:rsidRPr="00874091">
        <w:rPr>
          <w:szCs w:val="28"/>
          <w:lang w:val="nl-NL"/>
        </w:rPr>
        <w:t>xe ô tô chở người từ 9 chỗ ngồi trở xuống)</w:t>
      </w:r>
      <w:r w:rsidR="00D31FF2" w:rsidRPr="00874091">
        <w:rPr>
          <w:iCs/>
          <w:szCs w:val="28"/>
          <w:lang w:val="nl-NL"/>
        </w:rPr>
        <w:t xml:space="preserve">, góp phần bảo đảm việc sử dụng xe ô tô vừa chở người vừa chở hàng theo đúng mục tiêu thiết kế xe, tránh lợi dụng chính sách và bảo đảm tính </w:t>
      </w:r>
      <w:r w:rsidR="00D31FF2" w:rsidRPr="00874091">
        <w:rPr>
          <w:szCs w:val="28"/>
          <w:lang w:val="nl-NL"/>
        </w:rPr>
        <w:t xml:space="preserve">thống nhất, đồng bộ giữa các quy định về chính sách thuế và phí, lệ phí, </w:t>
      </w:r>
      <w:r w:rsidR="00A61B13" w:rsidRPr="00874091">
        <w:rPr>
          <w:szCs w:val="28"/>
          <w:lang w:val="nl-NL"/>
        </w:rPr>
        <w:t>thực hiện mục tiêu</w:t>
      </w:r>
      <w:r w:rsidR="00D31FF2" w:rsidRPr="00874091">
        <w:rPr>
          <w:szCs w:val="28"/>
          <w:lang w:val="pt-PT"/>
        </w:rPr>
        <w:t xml:space="preserve"> mở rộng cơ sở thu, bảo đảm tính công bằng, trung lập của chính sách thuế</w:t>
      </w:r>
      <w:r w:rsidR="003D5308">
        <w:rPr>
          <w:szCs w:val="28"/>
          <w:lang w:val="pt-PT"/>
        </w:rPr>
        <w:t>,</w:t>
      </w:r>
      <w:r w:rsidR="00D31FF2" w:rsidRPr="00874091">
        <w:rPr>
          <w:szCs w:val="28"/>
          <w:lang w:val="pt-PT"/>
        </w:rPr>
        <w:t xml:space="preserve"> đồng thời vẫn duy trì chính sách thuế ưu đãi hơn đối với các dòng xe ô tô khác,</w:t>
      </w:r>
      <w:r w:rsidR="00D31FF2" w:rsidRPr="00874091">
        <w:rPr>
          <w:szCs w:val="28"/>
          <w:lang w:val="nl-NL"/>
        </w:rPr>
        <w:t xml:space="preserve"> </w:t>
      </w:r>
      <w:r w:rsidR="00A61B13" w:rsidRPr="00874091">
        <w:rPr>
          <w:szCs w:val="28"/>
          <w:lang w:val="nl-NL"/>
        </w:rPr>
        <w:t xml:space="preserve">dự thảo Luật đã sửa đổi theo hướng </w:t>
      </w:r>
      <w:r w:rsidR="00D31FF2" w:rsidRPr="00874091">
        <w:rPr>
          <w:szCs w:val="28"/>
          <w:lang w:val="nl-NL"/>
        </w:rPr>
        <w:t>quy định</w:t>
      </w:r>
      <w:r w:rsidR="00A61B13" w:rsidRPr="00874091">
        <w:rPr>
          <w:szCs w:val="28"/>
          <w:lang w:val="nl-NL"/>
        </w:rPr>
        <w:t xml:space="preserve"> thuế suất đối với loại xe này bằng 60% thuế suất thuế TTĐB áp dụng đối với xe ô tô dưới 9 chỗ ngồi</w:t>
      </w:r>
      <w:r w:rsidR="00D94446">
        <w:rPr>
          <w:szCs w:val="28"/>
          <w:lang w:val="nl-NL"/>
        </w:rPr>
        <w:t xml:space="preserve"> (tương tự như lệ phí trước bạ)</w:t>
      </w:r>
      <w:r w:rsidR="00A61B13" w:rsidRPr="00874091">
        <w:rPr>
          <w:iCs/>
          <w:szCs w:val="28"/>
          <w:lang w:val="nl-NL"/>
        </w:rPr>
        <w:t xml:space="preserve">. </w:t>
      </w:r>
    </w:p>
    <w:p w14:paraId="1A3F78C8" w14:textId="523779EC" w:rsidR="00A61B13" w:rsidRDefault="00CB2AB7" w:rsidP="00AD18B0">
      <w:pPr>
        <w:spacing w:before="120" w:after="0" w:line="360" w:lineRule="exact"/>
        <w:ind w:firstLine="720"/>
        <w:jc w:val="both"/>
        <w:rPr>
          <w:iCs/>
          <w:szCs w:val="28"/>
          <w:lang w:val="nl-NL"/>
        </w:rPr>
      </w:pPr>
      <w:r w:rsidRPr="00D12755">
        <w:rPr>
          <w:iCs/>
          <w:szCs w:val="28"/>
          <w:lang w:val="nl-NL"/>
        </w:rPr>
        <w:t xml:space="preserve">Tuy nhiên, </w:t>
      </w:r>
      <w:r w:rsidR="00F67654" w:rsidRPr="00D12755">
        <w:rPr>
          <w:szCs w:val="28"/>
          <w:lang w:val="nl-NL"/>
        </w:rPr>
        <w:t xml:space="preserve">xe pick-up chở hàng cabin kép là loại xe có niên hạn sử dụng 25 năm, chủ yếu cung cấp cho các đối tượng kinh doanh nhỏ ở ngoài khu vực đô thị, nếu </w:t>
      </w:r>
      <w:r w:rsidR="00AD7882">
        <w:rPr>
          <w:szCs w:val="28"/>
          <w:lang w:val="nl-NL"/>
        </w:rPr>
        <w:t xml:space="preserve">áp dụng mức </w:t>
      </w:r>
      <w:r w:rsidR="00F67654" w:rsidRPr="00D12755">
        <w:rPr>
          <w:szCs w:val="28"/>
          <w:lang w:val="nl-NL"/>
        </w:rPr>
        <w:t>thuế TTĐB</w:t>
      </w:r>
      <w:r w:rsidR="00F67654" w:rsidRPr="00D12755">
        <w:rPr>
          <w:iCs/>
          <w:szCs w:val="28"/>
          <w:lang w:val="nl-NL"/>
        </w:rPr>
        <w:t xml:space="preserve"> </w:t>
      </w:r>
      <w:r w:rsidR="00AD7882">
        <w:rPr>
          <w:iCs/>
          <w:szCs w:val="28"/>
          <w:lang w:val="nl-NL"/>
        </w:rPr>
        <w:t xml:space="preserve">như dự thảo </w:t>
      </w:r>
      <w:r w:rsidR="003D5308">
        <w:rPr>
          <w:iCs/>
          <w:szCs w:val="28"/>
          <w:lang w:val="nl-NL"/>
        </w:rPr>
        <w:t xml:space="preserve">Luật </w:t>
      </w:r>
      <w:r w:rsidR="00AD7882">
        <w:rPr>
          <w:iCs/>
          <w:szCs w:val="28"/>
          <w:lang w:val="nl-NL"/>
        </w:rPr>
        <w:t xml:space="preserve">thì xe </w:t>
      </w:r>
      <w:r w:rsidR="003D5308">
        <w:rPr>
          <w:iCs/>
          <w:szCs w:val="28"/>
          <w:lang w:val="nl-NL"/>
        </w:rPr>
        <w:t>pick</w:t>
      </w:r>
      <w:r w:rsidR="00AD7882">
        <w:rPr>
          <w:iCs/>
          <w:szCs w:val="28"/>
          <w:lang w:val="nl-NL"/>
        </w:rPr>
        <w:t>-up chở hàng</w:t>
      </w:r>
      <w:r w:rsidR="003D5308">
        <w:rPr>
          <w:iCs/>
          <w:szCs w:val="28"/>
          <w:lang w:val="nl-NL"/>
        </w:rPr>
        <w:t xml:space="preserve"> cabin</w:t>
      </w:r>
      <w:r w:rsidR="00AD7882">
        <w:rPr>
          <w:iCs/>
          <w:szCs w:val="28"/>
          <w:lang w:val="nl-NL"/>
        </w:rPr>
        <w:t xml:space="preserve"> kép loại </w:t>
      </w:r>
      <w:r w:rsidR="00AD7882" w:rsidRPr="00AD7882">
        <w:rPr>
          <w:iCs/>
          <w:szCs w:val="28"/>
          <w:lang w:val="nl-NL"/>
        </w:rPr>
        <w:t>có dung tích xi lanh trên 1.500 cm3 đến 2.000 cm3</w:t>
      </w:r>
      <w:r w:rsidR="00AD7882">
        <w:rPr>
          <w:iCs/>
          <w:szCs w:val="28"/>
          <w:lang w:val="nl-NL"/>
        </w:rPr>
        <w:t xml:space="preserve"> (phổ biến hiện nay) </w:t>
      </w:r>
      <w:r w:rsidR="00F67654" w:rsidRPr="00D12755">
        <w:rPr>
          <w:iCs/>
          <w:szCs w:val="28"/>
          <w:lang w:val="nl-NL"/>
        </w:rPr>
        <w:t>sẽ</w:t>
      </w:r>
      <w:r w:rsidR="00C062FA">
        <w:rPr>
          <w:iCs/>
          <w:szCs w:val="28"/>
          <w:lang w:val="nl-NL"/>
        </w:rPr>
        <w:t xml:space="preserve"> chịu thuế TTĐB tăng thêm 60% (từ 15% lên 24%),</w:t>
      </w:r>
      <w:r w:rsidRPr="00D12755">
        <w:rPr>
          <w:iCs/>
          <w:szCs w:val="28"/>
          <w:lang w:val="nl-NL"/>
        </w:rPr>
        <w:t xml:space="preserve"> ảnh hưởng lớn tới hoạt động sản xuất</w:t>
      </w:r>
      <w:r w:rsidR="003D5308">
        <w:rPr>
          <w:iCs/>
          <w:szCs w:val="28"/>
          <w:lang w:val="nl-NL"/>
        </w:rPr>
        <w:t>,</w:t>
      </w:r>
      <w:r w:rsidRPr="00D12755">
        <w:rPr>
          <w:iCs/>
          <w:szCs w:val="28"/>
          <w:lang w:val="nl-NL"/>
        </w:rPr>
        <w:t xml:space="preserve"> kinh doanh của doanh nghiệp</w:t>
      </w:r>
      <w:r w:rsidR="00F67654" w:rsidRPr="00D12755">
        <w:rPr>
          <w:iCs/>
          <w:szCs w:val="28"/>
          <w:lang w:val="nl-NL"/>
        </w:rPr>
        <w:t xml:space="preserve"> cũng như môi trường đầu tư của Việt Nam</w:t>
      </w:r>
      <w:r w:rsidR="003D5308">
        <w:rPr>
          <w:iCs/>
          <w:szCs w:val="28"/>
          <w:lang w:val="nl-NL"/>
        </w:rPr>
        <w:t xml:space="preserve">. Do đó, </w:t>
      </w:r>
      <w:r w:rsidRPr="00D12755">
        <w:rPr>
          <w:iCs/>
          <w:szCs w:val="28"/>
          <w:lang w:val="nl-NL"/>
        </w:rPr>
        <w:t xml:space="preserve">UBTVQH xin tiếp thu ý kiến </w:t>
      </w:r>
      <w:r w:rsidR="00F67654" w:rsidRPr="00D12755">
        <w:rPr>
          <w:iCs/>
          <w:szCs w:val="28"/>
          <w:lang w:val="nl-NL"/>
        </w:rPr>
        <w:t xml:space="preserve">một số </w:t>
      </w:r>
      <w:r w:rsidRPr="00D12755">
        <w:rPr>
          <w:iCs/>
          <w:szCs w:val="28"/>
          <w:lang w:val="nl-NL"/>
        </w:rPr>
        <w:t>ĐBQH</w:t>
      </w:r>
      <w:r w:rsidR="003D5308">
        <w:rPr>
          <w:iCs/>
          <w:szCs w:val="28"/>
          <w:lang w:val="nl-NL"/>
        </w:rPr>
        <w:t>,</w:t>
      </w:r>
      <w:r w:rsidRPr="00D12755">
        <w:rPr>
          <w:iCs/>
          <w:szCs w:val="28"/>
          <w:lang w:val="nl-NL"/>
        </w:rPr>
        <w:t xml:space="preserve"> chỉnh lý dự thảo Luật theo hướng</w:t>
      </w:r>
      <w:r w:rsidR="00D85889" w:rsidRPr="00D85889">
        <w:rPr>
          <w:color w:val="000000"/>
          <w:lang w:val="sv-SE"/>
        </w:rPr>
        <w:t xml:space="preserve"> </w:t>
      </w:r>
      <w:r w:rsidR="00D85889">
        <w:rPr>
          <w:color w:val="000000"/>
          <w:lang w:val="sv-SE"/>
        </w:rPr>
        <w:t>lùi thời điểm thực hiện điều chỉnh thuế suất khoảng 1-2 năm so với thời gian dự kiến trong dự thảo Luật</w:t>
      </w:r>
      <w:r w:rsidR="00D85889">
        <w:rPr>
          <w:color w:val="000000"/>
          <w:lang w:val="vi-VN"/>
        </w:rPr>
        <w:t xml:space="preserve"> hoặc</w:t>
      </w:r>
      <w:r w:rsidRPr="00D12755">
        <w:rPr>
          <w:iCs/>
          <w:szCs w:val="28"/>
          <w:lang w:val="nl-NL"/>
        </w:rPr>
        <w:t xml:space="preserve"> bổ sung lộ trình áp dụng thuế suất </w:t>
      </w:r>
      <w:r w:rsidR="003D5308">
        <w:rPr>
          <w:iCs/>
          <w:szCs w:val="28"/>
          <w:lang w:val="nl-NL"/>
        </w:rPr>
        <w:t>đối với xe pick-up chở hàng cabin kép</w:t>
      </w:r>
      <w:r w:rsidR="00E061FA">
        <w:rPr>
          <w:iCs/>
          <w:szCs w:val="28"/>
          <w:lang w:val="nl-NL"/>
        </w:rPr>
        <w:t xml:space="preserve"> </w:t>
      </w:r>
      <w:r w:rsidR="00AD7882">
        <w:rPr>
          <w:iCs/>
          <w:szCs w:val="28"/>
          <w:lang w:val="nl-NL"/>
        </w:rPr>
        <w:t>để doanh nghiệp có thời gian sắp xếp phương án sản xuất</w:t>
      </w:r>
      <w:r w:rsidR="00E061FA">
        <w:rPr>
          <w:iCs/>
          <w:szCs w:val="28"/>
          <w:lang w:val="nl-NL"/>
        </w:rPr>
        <w:t>,</w:t>
      </w:r>
      <w:r w:rsidR="00AD7882">
        <w:rPr>
          <w:iCs/>
          <w:szCs w:val="28"/>
          <w:lang w:val="nl-NL"/>
        </w:rPr>
        <w:t xml:space="preserve"> kinh doanh</w:t>
      </w:r>
      <w:r w:rsidR="00A61B13" w:rsidRPr="00D12755">
        <w:rPr>
          <w:iCs/>
          <w:szCs w:val="28"/>
          <w:lang w:val="nl-NL"/>
        </w:rPr>
        <w:t>.</w:t>
      </w:r>
    </w:p>
    <w:p w14:paraId="595E95C7" w14:textId="3B9B3994" w:rsidR="00CA6FE9" w:rsidRPr="00874091" w:rsidRDefault="00CA6FE9" w:rsidP="00AD18B0">
      <w:pPr>
        <w:spacing w:before="120" w:after="0" w:line="360" w:lineRule="exact"/>
        <w:ind w:firstLine="720"/>
        <w:jc w:val="both"/>
        <w:rPr>
          <w:szCs w:val="28"/>
          <w:lang w:val="nl-NL"/>
        </w:rPr>
      </w:pPr>
      <w:r w:rsidRPr="00AD18B0">
        <w:rPr>
          <w:b/>
          <w:iCs/>
          <w:szCs w:val="28"/>
          <w:u w:val="single"/>
          <w:lang w:val="nl-NL"/>
        </w:rPr>
        <w:t>Phương án 2</w:t>
      </w:r>
      <w:r>
        <w:rPr>
          <w:iCs/>
          <w:szCs w:val="28"/>
          <w:lang w:val="nl-NL"/>
        </w:rPr>
        <w:t xml:space="preserve"> </w:t>
      </w:r>
      <w:r w:rsidRPr="00AD18B0">
        <w:rPr>
          <w:i/>
          <w:iCs/>
          <w:szCs w:val="28"/>
          <w:lang w:val="nl-NL"/>
        </w:rPr>
        <w:t>(theo giải trình của Cơ quan soạn thảo)</w:t>
      </w:r>
      <w:r>
        <w:rPr>
          <w:iCs/>
          <w:szCs w:val="28"/>
          <w:lang w:val="nl-NL"/>
        </w:rPr>
        <w:t xml:space="preserve">: </w:t>
      </w:r>
      <w:r w:rsidRPr="00874091">
        <w:rPr>
          <w:szCs w:val="28"/>
          <w:lang w:val="nl-NL"/>
        </w:rPr>
        <w:t xml:space="preserve">xe pick-up chở hàng cabin kép có khối lượng hàng chuyên chở cho phép tham gia giao thông dưới 950 kg được xem là xe con và </w:t>
      </w:r>
      <w:r w:rsidRPr="00874091">
        <w:rPr>
          <w:iCs/>
          <w:szCs w:val="28"/>
          <w:lang w:val="vi-VN"/>
        </w:rPr>
        <w:t xml:space="preserve">được tham gia giao thông, lưu thông trong </w:t>
      </w:r>
      <w:r w:rsidRPr="00874091">
        <w:rPr>
          <w:iCs/>
          <w:szCs w:val="28"/>
          <w:lang w:val="nl-NL"/>
        </w:rPr>
        <w:t xml:space="preserve">đô thị về thời gian và trên các làn đường tương tự như </w:t>
      </w:r>
      <w:r w:rsidRPr="00874091">
        <w:rPr>
          <w:szCs w:val="28"/>
          <w:lang w:val="nl-NL"/>
        </w:rPr>
        <w:t>xe ô tô chở người từ 9 chỗ ngồi trở xuống</w:t>
      </w:r>
      <w:r>
        <w:rPr>
          <w:szCs w:val="28"/>
          <w:lang w:val="nl-NL"/>
        </w:rPr>
        <w:t xml:space="preserve">. </w:t>
      </w:r>
      <w:r w:rsidR="005F543D">
        <w:rPr>
          <w:szCs w:val="28"/>
          <w:lang w:val="pt-PT"/>
        </w:rPr>
        <w:t>Đ</w:t>
      </w:r>
      <w:r w:rsidRPr="00874091">
        <w:rPr>
          <w:szCs w:val="28"/>
          <w:lang w:val="pt-PT"/>
        </w:rPr>
        <w:t>ồng thời</w:t>
      </w:r>
      <w:r w:rsidR="005F543D">
        <w:rPr>
          <w:szCs w:val="28"/>
          <w:lang w:val="pt-PT"/>
        </w:rPr>
        <w:t>,</w:t>
      </w:r>
      <w:r w:rsidRPr="00874091">
        <w:rPr>
          <w:szCs w:val="28"/>
          <w:lang w:val="pt-PT"/>
        </w:rPr>
        <w:t xml:space="preserve"> </w:t>
      </w:r>
      <w:r w:rsidRPr="00874091">
        <w:rPr>
          <w:szCs w:val="28"/>
          <w:lang w:val="nl-NL"/>
        </w:rPr>
        <w:t xml:space="preserve">theo quy định hiện hành về phí, lệ phí, </w:t>
      </w:r>
      <w:r w:rsidRPr="00874091">
        <w:rPr>
          <w:bCs/>
          <w:szCs w:val="28"/>
          <w:lang w:val="nl-NL" w:eastAsia="vi-VN"/>
        </w:rPr>
        <w:t>mức thu lệ phí trước bạ lần đầu đối với ô tô pick-up chở hàng cabin kép bằng 60% mức thu lệ phí trước bạ lần đầu đối với xe ô tô chở người từ 09 chỗ ngồi trở xuống</w:t>
      </w:r>
      <w:r w:rsidRPr="00874091">
        <w:rPr>
          <w:szCs w:val="28"/>
          <w:lang w:val="nl-NL"/>
        </w:rPr>
        <w:t>.</w:t>
      </w:r>
      <w:r w:rsidR="005F543D">
        <w:rPr>
          <w:szCs w:val="28"/>
          <w:lang w:val="nl-NL"/>
        </w:rPr>
        <w:t xml:space="preserve"> Để </w:t>
      </w:r>
      <w:r w:rsidR="005F543D" w:rsidRPr="00874091">
        <w:rPr>
          <w:iCs/>
          <w:szCs w:val="28"/>
          <w:lang w:val="nl-NL"/>
        </w:rPr>
        <w:t xml:space="preserve">góp phần bảo đảm việc sử dụng xe ô tô vừa chở người vừa chở hàng theo đúng mục tiêu thiết kế, </w:t>
      </w:r>
      <w:r w:rsidR="007018DE">
        <w:rPr>
          <w:iCs/>
          <w:szCs w:val="28"/>
          <w:lang w:val="nl-NL"/>
        </w:rPr>
        <w:t xml:space="preserve">hạn chế ùn tắc giao thông, </w:t>
      </w:r>
      <w:r w:rsidR="005F543D" w:rsidRPr="00874091">
        <w:rPr>
          <w:iCs/>
          <w:szCs w:val="28"/>
          <w:lang w:val="nl-NL"/>
        </w:rPr>
        <w:t xml:space="preserve">tránh lợi dụng chính sách và bảo đảm </w:t>
      </w:r>
      <w:r w:rsidR="005F543D">
        <w:rPr>
          <w:iCs/>
          <w:szCs w:val="28"/>
          <w:lang w:val="nl-NL"/>
        </w:rPr>
        <w:t>công bằng,</w:t>
      </w:r>
      <w:r w:rsidR="005F543D" w:rsidRPr="00874091">
        <w:rPr>
          <w:iCs/>
          <w:szCs w:val="28"/>
          <w:lang w:val="nl-NL"/>
        </w:rPr>
        <w:t xml:space="preserve"> </w:t>
      </w:r>
      <w:r w:rsidR="005F543D" w:rsidRPr="00874091">
        <w:rPr>
          <w:szCs w:val="28"/>
          <w:lang w:val="nl-NL"/>
        </w:rPr>
        <w:t>thống nhất, đồng bộ giữa các quy định về chính sách thuế và phí, lệ phí</w:t>
      </w:r>
      <w:r w:rsidR="005F543D">
        <w:rPr>
          <w:szCs w:val="28"/>
          <w:lang w:val="nl-NL"/>
        </w:rPr>
        <w:t>, đề nghị giữ như dự thảo Luật.</w:t>
      </w:r>
    </w:p>
    <w:p w14:paraId="69434EA1" w14:textId="5152F7ED" w:rsidR="004C5E8F" w:rsidRPr="00874091" w:rsidRDefault="00E11BE7" w:rsidP="00AD18B0">
      <w:pPr>
        <w:pStyle w:val="BodyText"/>
        <w:widowControl w:val="0"/>
        <w:spacing w:before="120"/>
        <w:ind w:firstLine="720"/>
        <w:rPr>
          <w:i/>
          <w:lang w:val="sv-SE" w:eastAsia="vi-VN"/>
        </w:rPr>
      </w:pPr>
      <w:r w:rsidRPr="00874091">
        <w:rPr>
          <w:bCs w:val="0"/>
          <w:i/>
        </w:rPr>
        <w:t xml:space="preserve">(2) </w:t>
      </w:r>
      <w:r w:rsidR="007F29FD" w:rsidRPr="00874091">
        <w:rPr>
          <w:bCs w:val="0"/>
          <w:i/>
        </w:rPr>
        <w:t>Có ý kiến đề nghị</w:t>
      </w:r>
      <w:r w:rsidR="00302AB6">
        <w:rPr>
          <w:bCs w:val="0"/>
          <w:i/>
          <w:lang w:val="vi-VN"/>
        </w:rPr>
        <w:t xml:space="preserve"> không phân biệt đối xử về thuế suất ưu đãi </w:t>
      </w:r>
      <w:r w:rsidR="00A03AD7">
        <w:rPr>
          <w:bCs w:val="0"/>
          <w:i/>
        </w:rPr>
        <w:t>g</w:t>
      </w:r>
      <w:r w:rsidR="00A03AD7">
        <w:rPr>
          <w:bCs w:val="0"/>
          <w:i/>
          <w:lang w:val="vi-VN"/>
        </w:rPr>
        <w:t>iữa</w:t>
      </w:r>
      <w:r w:rsidR="00D47690" w:rsidRPr="00874091">
        <w:rPr>
          <w:i/>
        </w:rPr>
        <w:t xml:space="preserve"> xe hybrid và xe có hệ thống sạc điện riêng và giao Chính phủ quy định mức thuế ưu đãi giữa 2 loại xe này</w:t>
      </w:r>
      <w:r w:rsidR="00F00856" w:rsidRPr="00874091">
        <w:rPr>
          <w:i/>
        </w:rPr>
        <w:t>.</w:t>
      </w:r>
      <w:r w:rsidR="00A712C8" w:rsidRPr="00874091">
        <w:rPr>
          <w:i/>
        </w:rPr>
        <w:t xml:space="preserve"> </w:t>
      </w:r>
      <w:r w:rsidR="00E3415F" w:rsidRPr="00874091">
        <w:rPr>
          <w:bCs w:val="0"/>
          <w:i/>
        </w:rPr>
        <w:t xml:space="preserve">Có ý kiến đề nghị </w:t>
      </w:r>
      <w:r w:rsidR="008946BF" w:rsidRPr="00874091">
        <w:rPr>
          <w:i/>
        </w:rPr>
        <w:t xml:space="preserve">thuế </w:t>
      </w:r>
      <w:r w:rsidR="00AE1185" w:rsidRPr="00874091">
        <w:rPr>
          <w:i/>
          <w:lang w:val="en-GB"/>
        </w:rPr>
        <w:t xml:space="preserve">suất đối </w:t>
      </w:r>
      <w:r w:rsidR="000922FF" w:rsidRPr="00874091">
        <w:rPr>
          <w:i/>
        </w:rPr>
        <w:t xml:space="preserve">với dòng xe có sạc ngoài </w:t>
      </w:r>
      <w:r w:rsidR="00AD46F4" w:rsidRPr="00874091">
        <w:rPr>
          <w:i/>
        </w:rPr>
        <w:t>từ 70% xuống còn 50</w:t>
      </w:r>
      <w:r w:rsidR="008946BF" w:rsidRPr="00874091">
        <w:rPr>
          <w:i/>
        </w:rPr>
        <w:t>% so với dòng xe động cơ</w:t>
      </w:r>
      <w:r w:rsidR="001D3DD2" w:rsidRPr="00874091">
        <w:rPr>
          <w:i/>
        </w:rPr>
        <w:t xml:space="preserve"> đốt trong</w:t>
      </w:r>
      <w:r w:rsidR="005C1EBE" w:rsidRPr="00874091">
        <w:rPr>
          <w:i/>
        </w:rPr>
        <w:t>.</w:t>
      </w:r>
      <w:r w:rsidR="00AD46F4" w:rsidRPr="00874091">
        <w:rPr>
          <w:i/>
          <w:lang w:val="en-GB"/>
        </w:rPr>
        <w:t xml:space="preserve"> </w:t>
      </w:r>
      <w:r w:rsidR="004C5E8F" w:rsidRPr="00874091">
        <w:rPr>
          <w:i/>
        </w:rPr>
        <w:t>Có ý kiến đề nghị quy định ưu đãi thuế suất đối với ô tô điện</w:t>
      </w:r>
      <w:r w:rsidR="004C5E8F" w:rsidRPr="00874091">
        <w:rPr>
          <w:i/>
          <w:lang w:val="en-GB"/>
        </w:rPr>
        <w:t>,</w:t>
      </w:r>
      <w:r w:rsidR="004C5E8F" w:rsidRPr="00874091">
        <w:rPr>
          <w:i/>
        </w:rPr>
        <w:t xml:space="preserve"> cần có lộ trình tăng thuế thích hợp.</w:t>
      </w:r>
      <w:r w:rsidR="00E3415F" w:rsidRPr="00874091">
        <w:rPr>
          <w:i/>
          <w:lang w:val="en-GB"/>
        </w:rPr>
        <w:t xml:space="preserve"> </w:t>
      </w:r>
      <w:r w:rsidR="00E3415F" w:rsidRPr="00874091">
        <w:rPr>
          <w:i/>
        </w:rPr>
        <w:t xml:space="preserve">Có ý kiến đề nghị quy định mức thuế đối với xe ô tô chạy bằng năng lượng sinh học bằng 30-40% xe cùng loại quy định tại các điểm 4a, 4b, 4c và 4d của Biểu thuế. Có ý kiến băn khoăn về việc áp thuế đối với xe sử dụng nhiên liệu sinh học vì đối tượng cần khuyến khích là nhiên liệu sinh học nhưng do nhiên liệu sinh học hiện vẫn chưa có nhiều, khả thi, phổ biến trên thực tế nên hiện nay chưa có nhiên liệu sinh học hay xe chỉ sử dụng nhiên liệu sinh học. </w:t>
      </w:r>
      <w:r w:rsidR="00BC2B45" w:rsidRPr="00874091">
        <w:rPr>
          <w:i/>
        </w:rPr>
        <w:t>Có ý kiến đề nghị cần phân biệt thuế suất đối với ô tô chở hàng và ô tô chở người, cần phân biệt thuế suất xe chuyên dụng để phục vụ công cộng thấp hơn xe động cơ dưới 24 chỗ. Có ý kiến đề nghị bổ sung xe có động cơ dưới 24 chỗ chạy bằng ắc quy vào biểu thuế TTĐB đối với xe có động cơ dưới 24 chỗ.</w:t>
      </w:r>
    </w:p>
    <w:p w14:paraId="718EB6DD" w14:textId="77777777" w:rsidR="00F56469" w:rsidRDefault="00AD46F4" w:rsidP="00AD18B0">
      <w:pPr>
        <w:pStyle w:val="BodyText"/>
        <w:widowControl w:val="0"/>
        <w:spacing w:before="120"/>
        <w:ind w:firstLine="720"/>
        <w:rPr>
          <w:lang w:val="sv-SE" w:eastAsia="vi-VN"/>
        </w:rPr>
      </w:pPr>
      <w:r w:rsidRPr="00874091">
        <w:rPr>
          <w:lang w:val="sv-SE" w:eastAsia="vi-VN"/>
        </w:rPr>
        <w:t xml:space="preserve">Về nội dung này, UBTVQH xin báo cáo như sau: </w:t>
      </w:r>
    </w:p>
    <w:p w14:paraId="0F3C3F7F" w14:textId="2E6F85AA" w:rsidR="000A7F81" w:rsidRPr="00B6671E" w:rsidRDefault="00F56469" w:rsidP="00B6671E">
      <w:pPr>
        <w:pStyle w:val="BodyText"/>
        <w:widowControl w:val="0"/>
        <w:spacing w:before="120"/>
        <w:rPr>
          <w:rFonts w:eastAsia="Times New Roman"/>
          <w:lang w:val="nl-NL" w:eastAsia="x-none"/>
        </w:rPr>
      </w:pPr>
      <w:r w:rsidRPr="00E0708B">
        <w:rPr>
          <w:b/>
          <w:u w:val="single"/>
          <w:lang w:val="sv-SE" w:eastAsia="vi-VN"/>
        </w:rPr>
        <w:t>Phương án 1:</w:t>
      </w:r>
      <w:r>
        <w:rPr>
          <w:lang w:val="sv-SE" w:eastAsia="vi-VN"/>
        </w:rPr>
        <w:t xml:space="preserve"> Dự thảo </w:t>
      </w:r>
      <w:r w:rsidR="00D12755">
        <w:rPr>
          <w:color w:val="000000"/>
          <w:lang w:val="nl-NL"/>
        </w:rPr>
        <w:t>Luật quy định đ</w:t>
      </w:r>
      <w:r w:rsidR="004C5E8F" w:rsidRPr="00874091">
        <w:rPr>
          <w:color w:val="000000"/>
          <w:lang w:val="nl-NL"/>
        </w:rPr>
        <w:t xml:space="preserve">ối với </w:t>
      </w:r>
      <w:r w:rsidR="004C5E8F" w:rsidRPr="00874091">
        <w:rPr>
          <w:lang w:val="sv-SE"/>
        </w:rPr>
        <w:t xml:space="preserve">xe </w:t>
      </w:r>
      <w:r w:rsidR="004C5E8F" w:rsidRPr="00874091">
        <w:rPr>
          <w:lang w:val="nl-NL"/>
        </w:rPr>
        <w:t>chạy bằng xăng kết hợp năng lượng điện</w:t>
      </w:r>
      <w:r w:rsidR="00093156">
        <w:rPr>
          <w:lang w:val="nl-NL"/>
        </w:rPr>
        <w:t xml:space="preserve"> (xe nạp điện bằng hệ thống sạc điện riêng)</w:t>
      </w:r>
      <w:r w:rsidR="004C5E8F" w:rsidRPr="00874091">
        <w:rPr>
          <w:lang w:val="nl-NL"/>
        </w:rPr>
        <w:t xml:space="preserve">, </w:t>
      </w:r>
      <w:r w:rsidR="004C5E8F" w:rsidRPr="00874091">
        <w:rPr>
          <w:color w:val="000000"/>
          <w:lang w:val="nl-NL"/>
        </w:rPr>
        <w:t>nếu đáp ứng điều kiện tỷ trọng xăng sử dụng không quá 70% số năng lượng sử dụng</w:t>
      </w:r>
      <w:r w:rsidR="00093156">
        <w:rPr>
          <w:color w:val="000000"/>
          <w:lang w:val="nl-NL"/>
        </w:rPr>
        <w:t xml:space="preserve"> </w:t>
      </w:r>
      <w:r w:rsidR="004C5E8F" w:rsidRPr="00874091">
        <w:rPr>
          <w:color w:val="000000"/>
          <w:lang w:val="nl-NL"/>
        </w:rPr>
        <w:t xml:space="preserve">thì được áp dụng thuế suất thuế TTĐB ưu đãi </w:t>
      </w:r>
      <w:r w:rsidR="00093156">
        <w:rPr>
          <w:color w:val="000000"/>
          <w:lang w:val="nl-NL"/>
        </w:rPr>
        <w:t xml:space="preserve">bằng </w:t>
      </w:r>
      <w:r w:rsidR="00093156" w:rsidRPr="004668D0">
        <w:rPr>
          <w:color w:val="000000"/>
          <w:lang w:val="sv-SE"/>
        </w:rPr>
        <w:t>70% mức thuế suất áp dụng cho xe c</w:t>
      </w:r>
      <w:r w:rsidR="00E77282">
        <w:rPr>
          <w:color w:val="000000"/>
          <w:lang w:val="sv-SE"/>
        </w:rPr>
        <w:t>hỉ chạy bằng xăng cùng loại</w:t>
      </w:r>
      <w:r w:rsidR="00E061FA">
        <w:rPr>
          <w:color w:val="000000"/>
          <w:lang w:val="nl-NL"/>
        </w:rPr>
        <w:t xml:space="preserve">. </w:t>
      </w:r>
      <w:r w:rsidR="000A7F81">
        <w:rPr>
          <w:bCs w:val="0"/>
          <w:color w:val="000000"/>
          <w:lang w:val="vi-VN"/>
        </w:rPr>
        <w:t>Dự thảo Luật không sửa đổi về các mức thuế suất ưu đãi, song đã bổ sung nội dung quy định thuế suất ưu đãi chỉ được áp dụng đối với loại xe có hệ thống sạc điện riêng.</w:t>
      </w:r>
      <w:r w:rsidR="000A7F81">
        <w:rPr>
          <w:bCs w:val="0"/>
          <w:color w:val="000000"/>
          <w:lang w:val="en-GB"/>
        </w:rPr>
        <w:t xml:space="preserve"> </w:t>
      </w:r>
      <w:r w:rsidR="00F709BF" w:rsidRPr="00A112A4">
        <w:rPr>
          <w:rFonts w:eastAsia="Times New Roman"/>
          <w:bCs w:val="0"/>
          <w:color w:val="000000"/>
          <w:lang w:val="vi-VN" w:eastAsia="x-none"/>
        </w:rPr>
        <w:t>Vừa qua, nhiều ý kiến cho rằng quy định này là bất lợi cho những dòng xe chạy bằng xăng kết hợp năng lượng điện (không có hệ thống sạc điện riêng) so với chế độ hiện hành.</w:t>
      </w:r>
      <w:r w:rsidR="00F709BF" w:rsidRPr="00A112A4">
        <w:rPr>
          <w:rFonts w:eastAsia="Times New Roman"/>
          <w:color w:val="000000"/>
          <w:lang w:val="nl-NL" w:eastAsia="x-none"/>
        </w:rPr>
        <w:t xml:space="preserve"> </w:t>
      </w:r>
      <w:r w:rsidR="00710DEA">
        <w:rPr>
          <w:rFonts w:eastAsia="Times New Roman"/>
          <w:color w:val="000000"/>
          <w:lang w:val="vi-VN" w:eastAsia="x-none"/>
        </w:rPr>
        <w:t>UBTVQH</w:t>
      </w:r>
      <w:r w:rsidR="000A7F81">
        <w:rPr>
          <w:rFonts w:eastAsia="Times New Roman"/>
          <w:lang w:val="nl-NL" w:eastAsia="x-none"/>
        </w:rPr>
        <w:t xml:space="preserve"> xin tiếp thu ý kiến ĐBQH để </w:t>
      </w:r>
      <w:r w:rsidR="000A7F81" w:rsidRPr="008C7993">
        <w:rPr>
          <w:lang w:val="nl-NL"/>
        </w:rPr>
        <w:t>chỉnh lý dự thảo Luật theo hướng giữ như quy định của Luật hiện hành</w:t>
      </w:r>
      <w:r w:rsidR="000A7F81">
        <w:rPr>
          <w:lang w:val="vi-VN"/>
        </w:rPr>
        <w:t xml:space="preserve"> để tránh làm phát sinh khó khăn cho doanh nghiệp. Theo đó, </w:t>
      </w:r>
      <w:r w:rsidR="000A7F81" w:rsidRPr="008C7993">
        <w:rPr>
          <w:lang w:val="nl-NL"/>
        </w:rPr>
        <w:t xml:space="preserve">quy định ưu đãi thuế đối với </w:t>
      </w:r>
      <w:r w:rsidR="000A7F81" w:rsidRPr="008C7993">
        <w:rPr>
          <w:lang w:val="sv-SE"/>
        </w:rPr>
        <w:t xml:space="preserve">xe </w:t>
      </w:r>
      <w:r w:rsidR="000A7F81" w:rsidRPr="008C7993">
        <w:rPr>
          <w:lang w:val="nl-NL"/>
        </w:rPr>
        <w:t xml:space="preserve">chạy bằng xăng kết hợp năng lượng điện nếu đáp ứng </w:t>
      </w:r>
      <w:r w:rsidR="000A7F81" w:rsidRPr="008C7993">
        <w:rPr>
          <w:color w:val="000000"/>
          <w:lang w:val="nl-NL"/>
        </w:rPr>
        <w:t>điều kiện tỷ trọng xăng sử dụng không quá 70% số năng lượng sử dụng.</w:t>
      </w:r>
      <w:r w:rsidR="000A7F81" w:rsidRPr="008C7993">
        <w:rPr>
          <w:lang w:val="nl-NL"/>
        </w:rPr>
        <w:t xml:space="preserve"> </w:t>
      </w:r>
    </w:p>
    <w:p w14:paraId="5F1072D5" w14:textId="07679491" w:rsidR="00E77282" w:rsidRDefault="00E77282" w:rsidP="00AD18B0">
      <w:pPr>
        <w:pStyle w:val="BodyText"/>
        <w:widowControl w:val="0"/>
        <w:spacing w:before="120"/>
        <w:ind w:firstLine="720"/>
        <w:rPr>
          <w:lang w:val="nl-NL"/>
        </w:rPr>
      </w:pPr>
      <w:r w:rsidRPr="00E0708B">
        <w:rPr>
          <w:b/>
          <w:u w:val="single"/>
          <w:lang w:val="nl-NL"/>
        </w:rPr>
        <w:t>Phương án 2</w:t>
      </w:r>
      <w:r>
        <w:rPr>
          <w:lang w:val="nl-NL"/>
        </w:rPr>
        <w:t xml:space="preserve"> (</w:t>
      </w:r>
      <w:r w:rsidRPr="00E0708B">
        <w:rPr>
          <w:i/>
          <w:lang w:val="nl-NL"/>
        </w:rPr>
        <w:t>giải trình của Cơ quan soạn thảo</w:t>
      </w:r>
      <w:r>
        <w:rPr>
          <w:lang w:val="nl-NL"/>
        </w:rPr>
        <w:t xml:space="preserve">): </w:t>
      </w:r>
      <w:r w:rsidR="006331F3">
        <w:rPr>
          <w:lang w:val="sv-SE"/>
        </w:rPr>
        <w:t>Xe</w:t>
      </w:r>
      <w:r w:rsidR="006331F3" w:rsidRPr="00874091">
        <w:rPr>
          <w:lang w:val="sv-SE"/>
        </w:rPr>
        <w:t xml:space="preserve"> </w:t>
      </w:r>
      <w:r w:rsidRPr="00874091">
        <w:rPr>
          <w:lang w:val="nl-NL"/>
        </w:rPr>
        <w:t>chạy bằng xăng kết hợp năng lượng điện</w:t>
      </w:r>
      <w:r>
        <w:rPr>
          <w:lang w:val="nl-NL"/>
        </w:rPr>
        <w:t xml:space="preserve"> loại không có hệ thống sạc điện riêng (HEV) </w:t>
      </w:r>
      <w:r w:rsidRPr="00BF5A73">
        <w:rPr>
          <w:color w:val="000000"/>
          <w:lang w:val="nl-NL"/>
        </w:rPr>
        <w:t>di chuyển chủ yếu bằng động cơ đốt trong, song song tận dụng các lợi ích từ cụm truyền động điện gồm mô tơ điện với pin (</w:t>
      </w:r>
      <w:r w:rsidRPr="00BF5A73">
        <w:rPr>
          <w:lang w:val="nl-NL"/>
        </w:rPr>
        <w:t>xe chạy bằng động cơ xăng kết hợp sử dụng động cơ điện chạy bằng năng lượng điện do chuyển hoá từ nhiên liệu xăng hoặc xe sử dụng động cơ điện do máy phát điện chạy xăng) thì đây là loại xe chạy bằng xăng ảnh hưởng đến môi trường, không phải là xe “chạy bằng xăng kết hợp năng lượng điện” nên không thuộc diện áp dụng mức thuế suất ưu đãi theo quy định tại Luật thuế TTĐB</w:t>
      </w:r>
      <w:r>
        <w:rPr>
          <w:lang w:val="nl-NL"/>
        </w:rPr>
        <w:t>. Do đó, đề nghị cho giữ như dự thảo Luật.</w:t>
      </w:r>
    </w:p>
    <w:p w14:paraId="2BEFF4BB" w14:textId="62E34D6A" w:rsidR="004C5E8F" w:rsidRPr="00874091" w:rsidRDefault="004C5E8F" w:rsidP="00AD18B0">
      <w:pPr>
        <w:pStyle w:val="BodyText"/>
        <w:widowControl w:val="0"/>
        <w:spacing w:before="120"/>
        <w:ind w:firstLine="720"/>
        <w:rPr>
          <w:lang w:val="sv-SE" w:eastAsia="vi-VN"/>
        </w:rPr>
      </w:pPr>
      <w:r w:rsidRPr="00874091">
        <w:rPr>
          <w:lang w:val="nl-NL"/>
        </w:rPr>
        <w:t>Đối với xe ô tô điện chạy pin</w:t>
      </w:r>
      <w:r w:rsidR="00E3415F" w:rsidRPr="00874091">
        <w:rPr>
          <w:lang w:val="nl-NL"/>
        </w:rPr>
        <w:t>,</w:t>
      </w:r>
      <w:r w:rsidRPr="00874091">
        <w:rPr>
          <w:lang w:val="nl-NL"/>
        </w:rPr>
        <w:t xml:space="preserve"> </w:t>
      </w:r>
      <w:r w:rsidR="00E3415F" w:rsidRPr="00874091">
        <w:rPr>
          <w:lang w:val="nl-NL"/>
        </w:rPr>
        <w:t xml:space="preserve">để </w:t>
      </w:r>
      <w:r w:rsidRPr="00874091">
        <w:rPr>
          <w:lang w:val="nl-NL"/>
        </w:rPr>
        <w:t xml:space="preserve">tận dụng cơ hội hình thành chuỗi cung ứng vững chắc cho các doanh nghiệp tại Việt Nam sản xuất xe ô tô điện trong nước và xuất khẩu, góp phần giảm phát thải khí nhà kính trong ngành giao thông, tăng hiệu quả sử dụng năng lượng, khuyến khích phát triển nguồn năng lượng mới và năng lượng tái tạo, Luật số 03/2022/QH15 đã </w:t>
      </w:r>
      <w:r w:rsidR="00E3415F" w:rsidRPr="00874091">
        <w:rPr>
          <w:lang w:val="nl-NL"/>
        </w:rPr>
        <w:t xml:space="preserve">quy định theo hướng </w:t>
      </w:r>
      <w:r w:rsidRPr="00874091">
        <w:rPr>
          <w:lang w:val="nl-NL"/>
        </w:rPr>
        <w:t>giảm đáng kể thuế suất thuế TTĐB đối với xe ô tô điện chạy pin theo lộ trình, cụ thể: Từ 01/3/2022 đến 28/02/2027, thuế suất thuế TTĐB đối với xe điện chạy pin tùy theo số chỗ ngồi là 1%, 2%, 3% và từ 01/3/2027 trở</w:t>
      </w:r>
      <w:r w:rsidR="00E3415F" w:rsidRPr="00874091">
        <w:rPr>
          <w:lang w:val="nl-NL"/>
        </w:rPr>
        <w:t xml:space="preserve"> đi là 4%, 7%, 11%; đối</w:t>
      </w:r>
      <w:r w:rsidRPr="00874091">
        <w:rPr>
          <w:lang w:val="nl-NL"/>
        </w:rPr>
        <w:t xml:space="preserve"> với xe ô tô chạy điện khác áp dụng mức thuế suất từ 5%-15% (tùy theo số chỗ ngồ</w:t>
      </w:r>
      <w:r w:rsidR="00E3415F" w:rsidRPr="00874091">
        <w:rPr>
          <w:lang w:val="nl-NL"/>
        </w:rPr>
        <w:t>i) trong khi</w:t>
      </w:r>
      <w:r w:rsidRPr="00874091">
        <w:rPr>
          <w:lang w:val="nl-NL"/>
        </w:rPr>
        <w:t xml:space="preserve"> mức thuế suất thuế TTĐB đối với xe sử dụng xăng, nhiên liệu hóa thạch là từ</w:t>
      </w:r>
      <w:r w:rsidR="00E3415F" w:rsidRPr="00874091">
        <w:rPr>
          <w:lang w:val="nl-NL"/>
        </w:rPr>
        <w:t xml:space="preserve"> 10%-150%. Do đó, dự thảo Luật </w:t>
      </w:r>
      <w:r w:rsidRPr="00874091">
        <w:rPr>
          <w:lang w:val="nl-NL"/>
        </w:rPr>
        <w:t>không đề xuất sửa đổi thuế suất thuế TTĐB đối với xe ô tô điện chạy pin.</w:t>
      </w:r>
    </w:p>
    <w:p w14:paraId="180ED468" w14:textId="7F86B440" w:rsidR="002A7385" w:rsidRPr="00874091" w:rsidRDefault="002A7385" w:rsidP="00AD18B0">
      <w:pPr>
        <w:pStyle w:val="ListParagraph"/>
        <w:tabs>
          <w:tab w:val="left" w:pos="567"/>
          <w:tab w:val="left" w:pos="993"/>
        </w:tabs>
        <w:spacing w:before="120" w:line="360" w:lineRule="exact"/>
        <w:ind w:left="0" w:firstLine="720"/>
        <w:jc w:val="both"/>
        <w:rPr>
          <w:b/>
          <w:i/>
          <w:sz w:val="28"/>
          <w:szCs w:val="28"/>
          <w:lang w:val="en-GB"/>
        </w:rPr>
      </w:pPr>
      <w:r w:rsidRPr="00874091">
        <w:rPr>
          <w:b/>
          <w:i/>
          <w:sz w:val="28"/>
          <w:szCs w:val="28"/>
          <w:lang w:val="en-GB"/>
        </w:rPr>
        <w:t>6.6. Về thuế suất đối với mặt hàng điều hòa</w:t>
      </w:r>
    </w:p>
    <w:p w14:paraId="44BDF15D" w14:textId="2D9D1DA3" w:rsidR="00A712C8" w:rsidRPr="00874091" w:rsidRDefault="00F51B2D" w:rsidP="00AD18B0">
      <w:pPr>
        <w:pStyle w:val="ListParagraph"/>
        <w:tabs>
          <w:tab w:val="left" w:pos="567"/>
          <w:tab w:val="left" w:pos="993"/>
        </w:tabs>
        <w:spacing w:before="120" w:line="360" w:lineRule="exact"/>
        <w:ind w:left="0" w:firstLine="720"/>
        <w:jc w:val="both"/>
        <w:rPr>
          <w:i/>
          <w:sz w:val="28"/>
          <w:szCs w:val="28"/>
        </w:rPr>
      </w:pPr>
      <w:r w:rsidRPr="00874091">
        <w:rPr>
          <w:i/>
          <w:sz w:val="28"/>
          <w:szCs w:val="28"/>
        </w:rPr>
        <w:t>Có ý kiến đề nghị bổ sung thuế suất đối với cục nóng, cục lạnh điều hòa.</w:t>
      </w:r>
    </w:p>
    <w:p w14:paraId="7C8C7C4F" w14:textId="2FF90010" w:rsidR="004C5E8F" w:rsidRPr="00874091" w:rsidRDefault="00D93B2C" w:rsidP="00AD18B0">
      <w:pPr>
        <w:tabs>
          <w:tab w:val="left" w:pos="567"/>
          <w:tab w:val="left" w:pos="993"/>
        </w:tabs>
        <w:spacing w:before="120" w:after="0" w:line="360" w:lineRule="exact"/>
        <w:ind w:firstLine="720"/>
        <w:jc w:val="both"/>
      </w:pPr>
      <w:r w:rsidRPr="00874091">
        <w:t xml:space="preserve">Về nội dung này, UBTVH xin báo cáo như sau: </w:t>
      </w:r>
      <w:r w:rsidR="004C5E8F" w:rsidRPr="00874091">
        <w:t>Khoản 1 Điều 2 Dự thảo Luật quy</w:t>
      </w:r>
      <w:r w:rsidRPr="00874091">
        <w:t xml:space="preserve"> định </w:t>
      </w:r>
      <w:r w:rsidRPr="00874091">
        <w:rPr>
          <w:i/>
        </w:rPr>
        <w:t xml:space="preserve">“… </w:t>
      </w:r>
      <w:r w:rsidR="004C5E8F" w:rsidRPr="00874091">
        <w:rPr>
          <w:i/>
        </w:rPr>
        <w:t>Trường hợp tổ chức, cá nhân sản xuất bán hoặc tổ chức, cá nhân nhập khẩu nhập tách riêng từng bộ phận là cục nóng hoặc cục lạnh thì hàng hóa bán ra hoặc nhập khẩu (cục nóng, cục lạnh) vẫn thuộc đối tượng chịu thuế tiêu thụ đặc biệt như đối với sản phẩm hoàn chỉnh (máy điều hòa nhiệt độ hoàn chỉnh)”</w:t>
      </w:r>
      <w:r w:rsidRPr="00874091">
        <w:t xml:space="preserve">. </w:t>
      </w:r>
      <w:r w:rsidR="004C5E8F" w:rsidRPr="00874091">
        <w:t xml:space="preserve">Theo đó, trường hợp tổ chức, cá nhân sản xuất bán hoặc nhập khẩu tách riêng từng bộ phận là cục nóng hoặc cục lạnh thì thuộc đối tượng chịu thuế với thuế suất thuế TTĐB như đối với mặt hàng điều hòa. </w:t>
      </w:r>
      <w:r w:rsidRPr="00874091">
        <w:t>Do đó, xin cho giữ như</w:t>
      </w:r>
      <w:r w:rsidR="00BC2B45" w:rsidRPr="00874091">
        <w:t xml:space="preserve"> dự thảo Luật.</w:t>
      </w:r>
    </w:p>
    <w:p w14:paraId="245B5743" w14:textId="77777777" w:rsidR="00A712C8" w:rsidRPr="00874091" w:rsidRDefault="00A712C8" w:rsidP="00AD18B0">
      <w:pPr>
        <w:tabs>
          <w:tab w:val="left" w:pos="567"/>
          <w:tab w:val="left" w:pos="993"/>
        </w:tabs>
        <w:spacing w:before="120" w:after="0" w:line="360" w:lineRule="exact"/>
        <w:ind w:firstLine="720"/>
        <w:jc w:val="both"/>
        <w:rPr>
          <w:szCs w:val="28"/>
        </w:rPr>
      </w:pPr>
      <w:r w:rsidRPr="00874091">
        <w:rPr>
          <w:b/>
          <w:szCs w:val="28"/>
          <w:lang w:val="nl-NL"/>
        </w:rPr>
        <w:t xml:space="preserve">7. </w:t>
      </w:r>
      <w:r w:rsidR="00E6796D" w:rsidRPr="00874091">
        <w:rPr>
          <w:b/>
          <w:szCs w:val="28"/>
          <w:lang w:val="nl-NL"/>
        </w:rPr>
        <w:t xml:space="preserve">Về </w:t>
      </w:r>
      <w:r w:rsidR="00E6796D" w:rsidRPr="00874091">
        <w:rPr>
          <w:b/>
          <w:bCs/>
          <w:szCs w:val="28"/>
        </w:rPr>
        <w:t>hoàn thuế, khấu trừ thuế (Điều 9)</w:t>
      </w:r>
    </w:p>
    <w:p w14:paraId="677BA25E" w14:textId="77777777" w:rsidR="00A712C8" w:rsidRPr="00874091" w:rsidRDefault="002E11A4" w:rsidP="00AD18B0">
      <w:pPr>
        <w:tabs>
          <w:tab w:val="left" w:pos="567"/>
          <w:tab w:val="left" w:pos="993"/>
        </w:tabs>
        <w:spacing w:before="120" w:after="0" w:line="360" w:lineRule="exact"/>
        <w:ind w:firstLine="720"/>
        <w:jc w:val="both"/>
        <w:rPr>
          <w:bCs/>
          <w:i/>
          <w:szCs w:val="28"/>
        </w:rPr>
      </w:pPr>
      <w:r w:rsidRPr="00874091">
        <w:rPr>
          <w:bCs/>
          <w:i/>
          <w:szCs w:val="28"/>
        </w:rPr>
        <w:t>Có ý kiến</w:t>
      </w:r>
      <w:r w:rsidR="00DE2963" w:rsidRPr="00874091">
        <w:rPr>
          <w:bCs/>
          <w:i/>
          <w:szCs w:val="28"/>
        </w:rPr>
        <w:t xml:space="preserve"> cho rằng</w:t>
      </w:r>
      <w:r w:rsidR="00A712C8" w:rsidRPr="00874091">
        <w:rPr>
          <w:bCs/>
          <w:i/>
          <w:szCs w:val="28"/>
        </w:rPr>
        <w:t>,</w:t>
      </w:r>
      <w:r w:rsidR="00DE2963" w:rsidRPr="00874091">
        <w:rPr>
          <w:bCs/>
          <w:i/>
          <w:szCs w:val="28"/>
        </w:rPr>
        <w:t xml:space="preserve"> khoản 2 mới quy định hoàn thuế cho </w:t>
      </w:r>
      <w:r w:rsidR="00DE2963" w:rsidRPr="00874091">
        <w:rPr>
          <w:i/>
          <w:szCs w:val="28"/>
        </w:rPr>
        <w:t xml:space="preserve">xăng sinh học mà không hướng dẫn cho các mặt hàng khác và chưa quy định thời điểm cụ thể được hoàn thuế. Đề nghị quy định cụ thể, hướng dẫn khấu trừ thuế và hoàn thuế cho các hàng hóa có thuế </w:t>
      </w:r>
      <w:r w:rsidR="00D90D82" w:rsidRPr="00874091">
        <w:rPr>
          <w:i/>
          <w:szCs w:val="28"/>
        </w:rPr>
        <w:t>TTĐB</w:t>
      </w:r>
      <w:r w:rsidR="00DE2963" w:rsidRPr="00874091">
        <w:rPr>
          <w:i/>
          <w:szCs w:val="28"/>
        </w:rPr>
        <w:t xml:space="preserve"> đầu vào lớn hơn đầu ra nói chung là thay vì chỉ hướng dẫn riêng cho một loại hàng hóa cụ thể</w:t>
      </w:r>
      <w:r w:rsidR="000B699B" w:rsidRPr="00874091">
        <w:rPr>
          <w:bCs/>
          <w:i/>
          <w:szCs w:val="28"/>
        </w:rPr>
        <w:t>.</w:t>
      </w:r>
    </w:p>
    <w:p w14:paraId="7C3319C1" w14:textId="77777777" w:rsidR="003F2A4A" w:rsidRPr="00874091" w:rsidRDefault="003F2A4A" w:rsidP="00AD18B0">
      <w:pPr>
        <w:spacing w:before="120" w:after="0" w:line="360" w:lineRule="exact"/>
        <w:ind w:firstLine="720"/>
        <w:jc w:val="both"/>
        <w:rPr>
          <w:szCs w:val="28"/>
        </w:rPr>
      </w:pPr>
      <w:r w:rsidRPr="00874091">
        <w:rPr>
          <w:bCs/>
          <w:szCs w:val="28"/>
          <w:lang w:val="nl-NL"/>
        </w:rPr>
        <w:t xml:space="preserve">UBTVQH xin báo cáo như sau: Trên thực tế, do </w:t>
      </w:r>
      <w:r w:rsidR="004C5E8F" w:rsidRPr="00874091">
        <w:rPr>
          <w:szCs w:val="28"/>
        </w:rPr>
        <w:t xml:space="preserve">đầu vào của mặt hàng xăng khoáng có thuế suất thuế TTĐB 10% và đầu ra của xăng sinh học có thuế suất thuế TTĐB 8% hoặc 7% nên phát sinh </w:t>
      </w:r>
      <w:r w:rsidR="004C5E8F" w:rsidRPr="00874091">
        <w:rPr>
          <w:iCs/>
          <w:szCs w:val="24"/>
          <w:lang w:val="nl-NL"/>
        </w:rPr>
        <w:t>s</w:t>
      </w:r>
      <w:r w:rsidR="004C5E8F" w:rsidRPr="00874091">
        <w:rPr>
          <w:szCs w:val="24"/>
          <w:lang w:val="nl-NL"/>
        </w:rPr>
        <w:t>ố thuế TTĐB chưa được khấu trừ hết của xăng khoáng nguyên liệu dùng để sản xuất, pha chế xăng sinh học.</w:t>
      </w:r>
      <w:r w:rsidRPr="00874091">
        <w:rPr>
          <w:szCs w:val="24"/>
          <w:lang w:val="nl-NL"/>
        </w:rPr>
        <w:t xml:space="preserve"> Do đó, </w:t>
      </w:r>
      <w:r w:rsidRPr="00874091">
        <w:rPr>
          <w:bCs/>
          <w:szCs w:val="28"/>
          <w:lang w:val="nl-NL"/>
        </w:rPr>
        <w:t xml:space="preserve">chỉ phát sinh trường hợp đặc thù về hoàn thuế đối với mặt hàng </w:t>
      </w:r>
      <w:r w:rsidRPr="00874091">
        <w:rPr>
          <w:szCs w:val="28"/>
        </w:rPr>
        <w:t>xăng sinh học.</w:t>
      </w:r>
      <w:r w:rsidRPr="00874091">
        <w:rPr>
          <w:szCs w:val="24"/>
          <w:lang w:val="nl-NL"/>
        </w:rPr>
        <w:t xml:space="preserve"> Đồng thời, </w:t>
      </w:r>
      <w:r w:rsidR="004C5E8F" w:rsidRPr="00874091">
        <w:rPr>
          <w:bCs/>
          <w:szCs w:val="28"/>
          <w:lang w:val="nl-NL"/>
        </w:rPr>
        <w:t xml:space="preserve">thủ tục, thời điểm </w:t>
      </w:r>
      <w:r w:rsidR="004C5E8F" w:rsidRPr="00874091">
        <w:rPr>
          <w:szCs w:val="28"/>
        </w:rPr>
        <w:t xml:space="preserve">hoàn thuế </w:t>
      </w:r>
      <w:r w:rsidRPr="00874091">
        <w:rPr>
          <w:szCs w:val="28"/>
        </w:rPr>
        <w:t>đã</w:t>
      </w:r>
      <w:r w:rsidR="004C5E8F" w:rsidRPr="00874091">
        <w:rPr>
          <w:szCs w:val="28"/>
        </w:rPr>
        <w:t xml:space="preserve"> được quy định tại pháp luật về q</w:t>
      </w:r>
      <w:r w:rsidRPr="00874091">
        <w:rPr>
          <w:szCs w:val="28"/>
        </w:rPr>
        <w:t>uản lý thuế. Do đó, xin cho giữ như dự thảo Luật.</w:t>
      </w:r>
    </w:p>
    <w:p w14:paraId="403AAB8C" w14:textId="77777777" w:rsidR="00A712C8" w:rsidRPr="00874091" w:rsidRDefault="00A712C8" w:rsidP="00AD18B0">
      <w:pPr>
        <w:tabs>
          <w:tab w:val="left" w:pos="567"/>
          <w:tab w:val="left" w:pos="993"/>
        </w:tabs>
        <w:spacing w:before="120" w:after="0" w:line="360" w:lineRule="exact"/>
        <w:ind w:firstLine="720"/>
        <w:jc w:val="both"/>
        <w:rPr>
          <w:b/>
          <w:szCs w:val="28"/>
        </w:rPr>
      </w:pPr>
      <w:r w:rsidRPr="00874091">
        <w:rPr>
          <w:b/>
          <w:szCs w:val="28"/>
        </w:rPr>
        <w:t xml:space="preserve">8. </w:t>
      </w:r>
      <w:r w:rsidR="00360BD6" w:rsidRPr="00874091">
        <w:rPr>
          <w:b/>
          <w:szCs w:val="28"/>
          <w:lang w:val="nl-NL"/>
        </w:rPr>
        <w:t>Về giảm thuế (Điều 10)</w:t>
      </w:r>
    </w:p>
    <w:p w14:paraId="58DAB0AF" w14:textId="6B7B1D71" w:rsidR="00A712C8" w:rsidRPr="00874091" w:rsidRDefault="002E11A4" w:rsidP="00AD18B0">
      <w:pPr>
        <w:tabs>
          <w:tab w:val="left" w:pos="567"/>
          <w:tab w:val="left" w:pos="993"/>
        </w:tabs>
        <w:spacing w:before="120" w:after="0" w:line="360" w:lineRule="exact"/>
        <w:ind w:firstLine="720"/>
        <w:jc w:val="both"/>
        <w:rPr>
          <w:i/>
          <w:szCs w:val="28"/>
        </w:rPr>
      </w:pPr>
      <w:r w:rsidRPr="00874091">
        <w:rPr>
          <w:bCs/>
          <w:i/>
          <w:szCs w:val="28"/>
        </w:rPr>
        <w:t>Có ý kiến</w:t>
      </w:r>
      <w:r w:rsidR="005A04FA" w:rsidRPr="00874091">
        <w:rPr>
          <w:bCs/>
          <w:i/>
          <w:szCs w:val="28"/>
        </w:rPr>
        <w:t xml:space="preserve"> </w:t>
      </w:r>
      <w:r w:rsidR="00C96FF5" w:rsidRPr="00874091">
        <w:rPr>
          <w:bCs/>
          <w:i/>
          <w:szCs w:val="28"/>
        </w:rPr>
        <w:t>đề nghị quy định rõ thẩm quyền của người quyết định mức giảm thuế</w:t>
      </w:r>
      <w:r w:rsidR="000B699B" w:rsidRPr="00874091">
        <w:rPr>
          <w:bCs/>
          <w:i/>
          <w:szCs w:val="28"/>
        </w:rPr>
        <w:t>.</w:t>
      </w:r>
      <w:r w:rsidR="00A712C8" w:rsidRPr="00874091">
        <w:rPr>
          <w:b/>
          <w:i/>
          <w:szCs w:val="28"/>
        </w:rPr>
        <w:t xml:space="preserve"> </w:t>
      </w:r>
      <w:r w:rsidRPr="00874091">
        <w:rPr>
          <w:bCs/>
          <w:i/>
          <w:szCs w:val="28"/>
        </w:rPr>
        <w:t>Có ý kiến</w:t>
      </w:r>
      <w:r w:rsidR="00C93DF2" w:rsidRPr="00874091">
        <w:rPr>
          <w:bCs/>
          <w:i/>
          <w:szCs w:val="28"/>
        </w:rPr>
        <w:t xml:space="preserve"> đề nghị nâng mức giảm thuế</w:t>
      </w:r>
      <w:r w:rsidR="006E01F8" w:rsidRPr="00874091">
        <w:rPr>
          <w:bCs/>
          <w:i/>
          <w:szCs w:val="28"/>
        </w:rPr>
        <w:t xml:space="preserve"> được xác định trên cơ sở tổn thất</w:t>
      </w:r>
      <w:r w:rsidR="00C93DF2" w:rsidRPr="00874091">
        <w:rPr>
          <w:bCs/>
          <w:i/>
          <w:szCs w:val="28"/>
        </w:rPr>
        <w:t xml:space="preserve"> lên ít nhất 40 </w:t>
      </w:r>
      <w:r w:rsidR="00A712C8" w:rsidRPr="00874091">
        <w:rPr>
          <w:bCs/>
          <w:i/>
          <w:szCs w:val="28"/>
        </w:rPr>
        <w:t>-</w:t>
      </w:r>
      <w:r w:rsidR="00C93DF2" w:rsidRPr="00874091">
        <w:rPr>
          <w:bCs/>
          <w:i/>
          <w:szCs w:val="28"/>
        </w:rPr>
        <w:t xml:space="preserve"> 50% số thuế phải nộp</w:t>
      </w:r>
      <w:r w:rsidR="000B699B" w:rsidRPr="00874091">
        <w:rPr>
          <w:bCs/>
          <w:i/>
          <w:szCs w:val="28"/>
        </w:rPr>
        <w:t>.</w:t>
      </w:r>
      <w:r w:rsidR="00A712C8" w:rsidRPr="00874091">
        <w:rPr>
          <w:b/>
          <w:i/>
          <w:szCs w:val="28"/>
        </w:rPr>
        <w:t xml:space="preserve"> </w:t>
      </w:r>
      <w:r w:rsidR="008B0C33" w:rsidRPr="00874091">
        <w:rPr>
          <w:bCs/>
          <w:i/>
          <w:szCs w:val="28"/>
        </w:rPr>
        <w:t xml:space="preserve">Có ý kiến đề nghị bổ sung </w:t>
      </w:r>
      <w:r w:rsidR="008B0C33" w:rsidRPr="00874091">
        <w:rPr>
          <w:i/>
          <w:szCs w:val="28"/>
        </w:rPr>
        <w:t>trường hợp bất khả kháng là hỏa hoạn và dịch bệnh.</w:t>
      </w:r>
    </w:p>
    <w:p w14:paraId="6E138E50" w14:textId="73FF1F91" w:rsidR="00DA516A" w:rsidRDefault="000C5F4F" w:rsidP="00AD18B0">
      <w:pPr>
        <w:spacing w:before="120" w:after="0" w:line="360" w:lineRule="exact"/>
        <w:ind w:firstLine="720"/>
        <w:jc w:val="both"/>
        <w:rPr>
          <w:szCs w:val="28"/>
          <w:lang w:val="nl-NL"/>
        </w:rPr>
      </w:pPr>
      <w:r w:rsidRPr="00874091">
        <w:rPr>
          <w:bCs/>
          <w:szCs w:val="28"/>
          <w:lang w:val="nl-NL"/>
        </w:rPr>
        <w:t>Về nội dung này, UBTVQH xin báo cáo như sau: Mục tiêu của thuế TTĐB là</w:t>
      </w:r>
      <w:r w:rsidR="004C5E8F" w:rsidRPr="00874091">
        <w:rPr>
          <w:bCs/>
          <w:szCs w:val="28"/>
          <w:lang w:val="nl-NL"/>
        </w:rPr>
        <w:t xml:space="preserve"> nhằm điều tiết </w:t>
      </w:r>
      <w:r w:rsidRPr="00874091">
        <w:rPr>
          <w:bCs/>
          <w:szCs w:val="28"/>
          <w:lang w:val="nl-NL"/>
        </w:rPr>
        <w:t xml:space="preserve">sản xuất, </w:t>
      </w:r>
      <w:r w:rsidR="004C5E8F" w:rsidRPr="00874091">
        <w:rPr>
          <w:bCs/>
          <w:szCs w:val="28"/>
          <w:lang w:val="nl-NL"/>
        </w:rPr>
        <w:t>tiêu dùng</w:t>
      </w:r>
      <w:r w:rsidRPr="00874091">
        <w:rPr>
          <w:bCs/>
          <w:szCs w:val="28"/>
          <w:lang w:val="nl-NL"/>
        </w:rPr>
        <w:t xml:space="preserve"> đối với</w:t>
      </w:r>
      <w:r w:rsidR="004C5E8F" w:rsidRPr="00874091">
        <w:rPr>
          <w:bCs/>
          <w:szCs w:val="28"/>
          <w:lang w:val="nl-NL"/>
        </w:rPr>
        <w:t xml:space="preserve"> các mặt hàng </w:t>
      </w:r>
      <w:r w:rsidR="008315E1" w:rsidRPr="00874091">
        <w:rPr>
          <w:bCs/>
          <w:szCs w:val="28"/>
          <w:lang w:val="nl-NL"/>
        </w:rPr>
        <w:t>có hại cho sức khỏe, môi trường;</w:t>
      </w:r>
      <w:r w:rsidRPr="00874091">
        <w:rPr>
          <w:bCs/>
          <w:szCs w:val="28"/>
          <w:lang w:val="nl-NL"/>
        </w:rPr>
        <w:t xml:space="preserve"> </w:t>
      </w:r>
      <w:r w:rsidR="008315E1" w:rsidRPr="00874091">
        <w:rPr>
          <w:bCs/>
          <w:szCs w:val="28"/>
          <w:lang w:val="nl-NL"/>
        </w:rPr>
        <w:t xml:space="preserve">các hàng hóa thuộc diện chịu thuế là những hàng hóa không khuyến khích sản xuất, tiêu dùng và </w:t>
      </w:r>
      <w:r w:rsidRPr="00874091">
        <w:rPr>
          <w:bCs/>
          <w:szCs w:val="28"/>
          <w:lang w:val="nl-NL"/>
        </w:rPr>
        <w:t xml:space="preserve">về cơ bản, chính sách thuế được </w:t>
      </w:r>
      <w:r w:rsidR="004C5E8F" w:rsidRPr="00874091">
        <w:rPr>
          <w:bCs/>
          <w:szCs w:val="28"/>
          <w:lang w:val="nl-NL"/>
        </w:rPr>
        <w:t>áp dụng trong mọi trường hợp</w:t>
      </w:r>
      <w:r w:rsidRPr="00874091">
        <w:rPr>
          <w:bCs/>
          <w:szCs w:val="28"/>
          <w:lang w:val="nl-NL"/>
        </w:rPr>
        <w:t>, hạn chế tối đa việc bổ sung các trường hợp được giảm thuế đối với doanh nghiệp sản xuất hàng hóa thuộc diện chịu thuế.</w:t>
      </w:r>
      <w:r w:rsidR="004C5E8F" w:rsidRPr="00874091">
        <w:rPr>
          <w:bCs/>
          <w:szCs w:val="28"/>
          <w:lang w:val="nl-NL"/>
        </w:rPr>
        <w:t xml:space="preserve"> </w:t>
      </w:r>
      <w:r w:rsidR="004C5E8F" w:rsidRPr="00874091">
        <w:rPr>
          <w:szCs w:val="28"/>
          <w:lang w:val="nl-NL"/>
        </w:rPr>
        <w:t xml:space="preserve">Luật Quản lý thuế và các văn bản hướng dẫn thi hành đã quy định thẩm quyền quyết định mức giảm thuế, quy định các trường hợp bất khả kháng. </w:t>
      </w:r>
      <w:r w:rsidR="008315E1" w:rsidRPr="00874091">
        <w:rPr>
          <w:szCs w:val="28"/>
          <w:lang w:val="nl-NL"/>
        </w:rPr>
        <w:t>Do đó, xin cho giữ như dự thảo Luật.</w:t>
      </w:r>
      <w:r w:rsidR="00F67654">
        <w:rPr>
          <w:szCs w:val="28"/>
          <w:lang w:val="nl-NL"/>
        </w:rPr>
        <w:t xml:space="preserve"> </w:t>
      </w:r>
    </w:p>
    <w:p w14:paraId="1E35D5AB" w14:textId="7F478E2B" w:rsidR="00A712C8" w:rsidRPr="00874091" w:rsidRDefault="00A712C8" w:rsidP="00AD18B0">
      <w:pPr>
        <w:spacing w:before="120" w:after="0" w:line="360" w:lineRule="exact"/>
        <w:ind w:firstLine="720"/>
        <w:jc w:val="both"/>
        <w:rPr>
          <w:bCs/>
          <w:szCs w:val="28"/>
          <w:lang w:val="nl-NL"/>
        </w:rPr>
      </w:pPr>
      <w:r w:rsidRPr="00874091">
        <w:rPr>
          <w:b/>
          <w:szCs w:val="28"/>
        </w:rPr>
        <w:t xml:space="preserve">9. </w:t>
      </w:r>
      <w:r w:rsidR="00360BD6" w:rsidRPr="00874091">
        <w:rPr>
          <w:b/>
          <w:szCs w:val="28"/>
        </w:rPr>
        <w:t>Về hiệu lực thi hành (Điều 11)</w:t>
      </w:r>
    </w:p>
    <w:p w14:paraId="47EDDAC9" w14:textId="7BBAA911" w:rsidR="004C5E8F" w:rsidRPr="00874091" w:rsidRDefault="008F1220" w:rsidP="00AD18B0">
      <w:pPr>
        <w:tabs>
          <w:tab w:val="left" w:pos="567"/>
          <w:tab w:val="left" w:pos="993"/>
        </w:tabs>
        <w:spacing w:before="120" w:after="0" w:line="360" w:lineRule="exact"/>
        <w:ind w:firstLine="720"/>
        <w:jc w:val="both"/>
        <w:rPr>
          <w:bCs/>
          <w:i/>
          <w:szCs w:val="28"/>
        </w:rPr>
      </w:pPr>
      <w:r w:rsidRPr="00874091">
        <w:rPr>
          <w:i/>
          <w:szCs w:val="28"/>
          <w:lang w:val="en-GB"/>
        </w:rPr>
        <w:t>Một số</w:t>
      </w:r>
      <w:r w:rsidR="002E11A4" w:rsidRPr="00874091">
        <w:rPr>
          <w:bCs/>
          <w:i/>
          <w:szCs w:val="28"/>
        </w:rPr>
        <w:t xml:space="preserve"> ý kiến</w:t>
      </w:r>
      <w:r w:rsidR="002259F4" w:rsidRPr="00874091">
        <w:rPr>
          <w:bCs/>
          <w:i/>
          <w:szCs w:val="28"/>
        </w:rPr>
        <w:t xml:space="preserve"> </w:t>
      </w:r>
      <w:r w:rsidR="002259F4" w:rsidRPr="00874091">
        <w:rPr>
          <w:i/>
          <w:szCs w:val="28"/>
        </w:rPr>
        <w:t>đề nghị thời điểm có hiệu lực thi hành sau một năm kể từ ngày thông qua</w:t>
      </w:r>
      <w:r w:rsidR="00B770B8" w:rsidRPr="00874091">
        <w:rPr>
          <w:i/>
          <w:szCs w:val="28"/>
        </w:rPr>
        <w:t xml:space="preserve"> hoặc </w:t>
      </w:r>
      <w:r w:rsidR="007E2152" w:rsidRPr="00874091">
        <w:rPr>
          <w:i/>
          <w:szCs w:val="28"/>
        </w:rPr>
        <w:t xml:space="preserve">quy định </w:t>
      </w:r>
      <w:r w:rsidR="00B770B8" w:rsidRPr="00874091">
        <w:rPr>
          <w:i/>
          <w:szCs w:val="28"/>
        </w:rPr>
        <w:t>lộ trình thực hiện phù hợp hơn</w:t>
      </w:r>
      <w:r w:rsidR="002259F4" w:rsidRPr="00874091">
        <w:rPr>
          <w:i/>
          <w:szCs w:val="28"/>
        </w:rPr>
        <w:t xml:space="preserve"> để doanh nghiệp có chiến lược sản xuất kinh doanh phù hợp và người dân có đủ thời gian điều chỉnh hành vi tiêu dùng</w:t>
      </w:r>
      <w:r w:rsidR="000B699B" w:rsidRPr="00874091">
        <w:rPr>
          <w:bCs/>
          <w:i/>
          <w:szCs w:val="28"/>
        </w:rPr>
        <w:t>.</w:t>
      </w:r>
    </w:p>
    <w:p w14:paraId="79988E65" w14:textId="56949503" w:rsidR="00936419" w:rsidRPr="00A112A4" w:rsidRDefault="007E2152" w:rsidP="00AD18B0">
      <w:pPr>
        <w:spacing w:before="120" w:after="0" w:line="360" w:lineRule="exact"/>
        <w:ind w:firstLine="720"/>
        <w:jc w:val="both"/>
        <w:rPr>
          <w:bCs/>
          <w:szCs w:val="28"/>
          <w:lang w:val="vi-VN"/>
        </w:rPr>
      </w:pPr>
      <w:r w:rsidRPr="00874091">
        <w:rPr>
          <w:bCs/>
          <w:szCs w:val="28"/>
          <w:lang w:val="nl-NL"/>
        </w:rPr>
        <w:t xml:space="preserve">Về nội dung này, UBTVQH xin báo cáo như sau: Việc lùi thời hạn thi hành của Luật có thể sẽ tác động, ảnh hưởng tới các mục tiêu đã đề ra. Do đó, để chính sách có thể kịp thời được áp dụng, phát huy tác dụng trong thực tiễn, góp phần điều tiết, hạn chế sản xuất, tiêu dùng các sản phẩm có hại cho sức khỏe, môi trường, </w:t>
      </w:r>
      <w:r w:rsidR="00EE406F">
        <w:rPr>
          <w:bCs/>
          <w:szCs w:val="28"/>
          <w:lang w:val="nl-NL"/>
        </w:rPr>
        <w:t xml:space="preserve">UBTVQH trình Quốc hội quy định hiệu lực thi hành của Luật từ ngày 01 tháng 01 năm </w:t>
      </w:r>
      <w:r w:rsidR="008A06CD">
        <w:rPr>
          <w:bCs/>
          <w:szCs w:val="28"/>
          <w:lang w:val="nl-NL"/>
        </w:rPr>
        <w:t>2026, riêng đối với xe ô tô pic</w:t>
      </w:r>
      <w:r w:rsidR="0007371C">
        <w:rPr>
          <w:bCs/>
          <w:szCs w:val="28"/>
          <w:lang w:val="nl-NL"/>
        </w:rPr>
        <w:t>k</w:t>
      </w:r>
      <w:r w:rsidR="008A06CD">
        <w:rPr>
          <w:bCs/>
          <w:szCs w:val="28"/>
          <w:lang w:val="nl-NL"/>
        </w:rPr>
        <w:t>-up chở hàng, nước giải khát có đường đã quy định</w:t>
      </w:r>
      <w:r w:rsidR="00780C19">
        <w:rPr>
          <w:bCs/>
          <w:szCs w:val="28"/>
          <w:lang w:val="vi-VN"/>
        </w:rPr>
        <w:t xml:space="preserve"> giãn thời gian </w:t>
      </w:r>
      <w:r w:rsidR="008A06CD">
        <w:rPr>
          <w:bCs/>
          <w:szCs w:val="28"/>
          <w:lang w:val="nl-NL"/>
        </w:rPr>
        <w:t xml:space="preserve"> áp dụng để phù hợp với thực tiễn sản xuất kinh doanh của doanh nghiệp và điều chỉnh hành vi người tiêu dùng</w:t>
      </w:r>
      <w:r w:rsidRPr="00874091">
        <w:rPr>
          <w:bCs/>
          <w:szCs w:val="28"/>
          <w:lang w:val="nl-NL"/>
        </w:rPr>
        <w:t>.</w:t>
      </w:r>
    </w:p>
    <w:p w14:paraId="3EC60074" w14:textId="77777777" w:rsidR="00A712C8" w:rsidRPr="00874091" w:rsidRDefault="00A712C8" w:rsidP="00AD18B0">
      <w:pPr>
        <w:tabs>
          <w:tab w:val="left" w:pos="567"/>
          <w:tab w:val="left" w:pos="993"/>
        </w:tabs>
        <w:spacing w:before="120" w:after="0" w:line="360" w:lineRule="exact"/>
        <w:ind w:firstLine="720"/>
        <w:jc w:val="both"/>
        <w:rPr>
          <w:b/>
          <w:szCs w:val="28"/>
        </w:rPr>
      </w:pPr>
      <w:r w:rsidRPr="00874091">
        <w:rPr>
          <w:b/>
          <w:szCs w:val="28"/>
        </w:rPr>
        <w:t xml:space="preserve">10. </w:t>
      </w:r>
      <w:r w:rsidR="00360BD6" w:rsidRPr="00874091">
        <w:rPr>
          <w:b/>
          <w:szCs w:val="28"/>
          <w:lang w:val="nl-NL"/>
        </w:rPr>
        <w:t>Về tổ chức thực hiện (Điều 12)</w:t>
      </w:r>
    </w:p>
    <w:p w14:paraId="2E6EDCC2" w14:textId="2C740992" w:rsidR="00A712C8" w:rsidRPr="00874091" w:rsidRDefault="002E11A4" w:rsidP="00AD18B0">
      <w:pPr>
        <w:tabs>
          <w:tab w:val="left" w:pos="567"/>
          <w:tab w:val="left" w:pos="993"/>
        </w:tabs>
        <w:spacing w:before="120" w:after="0" w:line="360" w:lineRule="exact"/>
        <w:ind w:firstLine="720"/>
        <w:jc w:val="both"/>
        <w:rPr>
          <w:i/>
          <w:szCs w:val="28"/>
          <w:lang w:val="nl-NL"/>
        </w:rPr>
      </w:pPr>
      <w:r w:rsidRPr="00874091">
        <w:rPr>
          <w:bCs/>
          <w:i/>
          <w:szCs w:val="28"/>
        </w:rPr>
        <w:t>Có ý kiến</w:t>
      </w:r>
      <w:r w:rsidR="004E251A" w:rsidRPr="00874091">
        <w:rPr>
          <w:i/>
          <w:szCs w:val="28"/>
          <w:lang w:val="nl-NL"/>
        </w:rPr>
        <w:t xml:space="preserve"> đề nghị Chính phủ cần có quan điểm thống nhất, rõ ràng về việc cho phép hay không cho phép </w:t>
      </w:r>
      <w:r w:rsidR="004E251A" w:rsidRPr="00874091">
        <w:rPr>
          <w:i/>
          <w:szCs w:val="28"/>
          <w:lang w:val="sv-SE"/>
        </w:rPr>
        <w:t xml:space="preserve">nhập khẩu, sản xuất, kinh doanh </w:t>
      </w:r>
      <w:r w:rsidR="004E251A" w:rsidRPr="00874091">
        <w:rPr>
          <w:i/>
          <w:szCs w:val="28"/>
          <w:lang w:val="nl-NL"/>
        </w:rPr>
        <w:t xml:space="preserve">thuốc lá thế hệ mới để quy định chính sách đồng bộ trong </w:t>
      </w:r>
      <w:r w:rsidR="00BC2B45" w:rsidRPr="00874091">
        <w:rPr>
          <w:i/>
          <w:szCs w:val="28"/>
          <w:lang w:val="nl-NL"/>
        </w:rPr>
        <w:t>dự thảo</w:t>
      </w:r>
      <w:r w:rsidR="00715DC2" w:rsidRPr="00874091">
        <w:rPr>
          <w:i/>
          <w:szCs w:val="28"/>
          <w:lang w:val="nl-NL"/>
        </w:rPr>
        <w:t xml:space="preserve"> Luật</w:t>
      </w:r>
      <w:r w:rsidR="00A712C8" w:rsidRPr="00874091">
        <w:rPr>
          <w:i/>
          <w:szCs w:val="28"/>
          <w:lang w:val="nl-NL"/>
        </w:rPr>
        <w:t xml:space="preserve">. </w:t>
      </w:r>
      <w:r w:rsidR="003A4201" w:rsidRPr="00874091">
        <w:rPr>
          <w:bCs/>
          <w:i/>
          <w:szCs w:val="28"/>
        </w:rPr>
        <w:t>Có ý kiến đề nghị bỏ quy định tại Điều 12 đối với sản phẩm thuốc lá mới</w:t>
      </w:r>
      <w:r w:rsidR="000B699B" w:rsidRPr="00874091">
        <w:rPr>
          <w:bCs/>
          <w:i/>
          <w:szCs w:val="28"/>
        </w:rPr>
        <w:t>.</w:t>
      </w:r>
      <w:r w:rsidR="00A712C8" w:rsidRPr="00874091">
        <w:rPr>
          <w:b/>
          <w:i/>
          <w:szCs w:val="28"/>
        </w:rPr>
        <w:t xml:space="preserve"> </w:t>
      </w:r>
      <w:r w:rsidRPr="00874091">
        <w:rPr>
          <w:bCs/>
          <w:i/>
          <w:szCs w:val="28"/>
        </w:rPr>
        <w:t>Có ý kiến</w:t>
      </w:r>
      <w:r w:rsidR="00DC7DE1" w:rsidRPr="00874091">
        <w:rPr>
          <w:bCs/>
          <w:i/>
          <w:szCs w:val="28"/>
        </w:rPr>
        <w:t xml:space="preserve"> </w:t>
      </w:r>
      <w:r w:rsidR="00DC7DE1" w:rsidRPr="00874091">
        <w:rPr>
          <w:i/>
          <w:szCs w:val="28"/>
        </w:rPr>
        <w:t xml:space="preserve">đề nghị giao Chính phủ quy định cụ thể về việc áp thuế </w:t>
      </w:r>
      <w:r w:rsidR="00D90D82" w:rsidRPr="00874091">
        <w:rPr>
          <w:i/>
          <w:szCs w:val="28"/>
        </w:rPr>
        <w:t>TTĐB</w:t>
      </w:r>
      <w:r w:rsidR="00DC7DE1" w:rsidRPr="00874091">
        <w:rPr>
          <w:i/>
          <w:szCs w:val="28"/>
        </w:rPr>
        <w:t xml:space="preserve"> đối với từng loại sản phẩm thuốc lá mới</w:t>
      </w:r>
      <w:r w:rsidR="000B699B" w:rsidRPr="00874091">
        <w:rPr>
          <w:bCs/>
          <w:i/>
          <w:szCs w:val="28"/>
        </w:rPr>
        <w:t>.</w:t>
      </w:r>
      <w:r w:rsidR="00A712C8" w:rsidRPr="00874091">
        <w:rPr>
          <w:b/>
          <w:i/>
          <w:szCs w:val="28"/>
        </w:rPr>
        <w:t xml:space="preserve"> </w:t>
      </w:r>
    </w:p>
    <w:p w14:paraId="3B746059" w14:textId="08E13D0F" w:rsidR="004C5E8F" w:rsidRDefault="00BC2B45" w:rsidP="00AD18B0">
      <w:pPr>
        <w:spacing w:before="120" w:after="0" w:line="360" w:lineRule="exact"/>
        <w:ind w:firstLine="720"/>
        <w:jc w:val="both"/>
        <w:textAlignment w:val="baseline"/>
        <w:rPr>
          <w:color w:val="000000"/>
          <w:szCs w:val="28"/>
          <w:lang w:val="pt-BR" w:eastAsia="vi-VN"/>
        </w:rPr>
      </w:pPr>
      <w:r w:rsidRPr="00874091">
        <w:rPr>
          <w:szCs w:val="28"/>
          <w:lang w:val="nl-NL"/>
        </w:rPr>
        <w:t xml:space="preserve">Về nội dung này, UBTVQH xin báo cáo như sau: </w:t>
      </w:r>
      <w:r w:rsidR="004C5E8F" w:rsidRPr="00874091">
        <w:rPr>
          <w:szCs w:val="28"/>
          <w:lang w:val="nl-NL"/>
        </w:rPr>
        <w:t xml:space="preserve">Hiện nay sản phẩm thuốc lá mới chưa </w:t>
      </w:r>
      <w:r w:rsidR="00C91EC2">
        <w:rPr>
          <w:szCs w:val="28"/>
          <w:lang w:val="nl-NL"/>
        </w:rPr>
        <w:t>được</w:t>
      </w:r>
      <w:r w:rsidR="004C5E8F" w:rsidRPr="00874091">
        <w:rPr>
          <w:szCs w:val="28"/>
          <w:lang w:val="nl-NL"/>
        </w:rPr>
        <w:t xml:space="preserve"> quy định tại Luật </w:t>
      </w:r>
      <w:r w:rsidRPr="00874091">
        <w:rPr>
          <w:szCs w:val="28"/>
          <w:lang w:val="nl-NL"/>
        </w:rPr>
        <w:t>Phòng, chống tác hại của thuốc lá</w:t>
      </w:r>
      <w:r w:rsidR="004C5E8F" w:rsidRPr="00874091">
        <w:rPr>
          <w:szCs w:val="28"/>
          <w:lang w:val="nl-NL"/>
        </w:rPr>
        <w:t xml:space="preserve"> và Luật Thuế TTĐB. </w:t>
      </w:r>
      <w:r w:rsidRPr="00874091">
        <w:rPr>
          <w:color w:val="000000"/>
          <w:szCs w:val="28"/>
          <w:lang w:val="pt-BR" w:eastAsia="vi-VN"/>
        </w:rPr>
        <w:t>Tuy nhiên,</w:t>
      </w:r>
      <w:r w:rsidR="004C5E8F" w:rsidRPr="00874091">
        <w:rPr>
          <w:color w:val="000000"/>
          <w:szCs w:val="28"/>
          <w:lang w:val="vi-VN" w:eastAsia="vi-VN"/>
        </w:rPr>
        <w:t xml:space="preserve"> Nghị quyết </w:t>
      </w:r>
      <w:r w:rsidRPr="00874091">
        <w:rPr>
          <w:color w:val="000000"/>
          <w:szCs w:val="28"/>
          <w:lang w:val="en-GB" w:eastAsia="vi-VN"/>
        </w:rPr>
        <w:t xml:space="preserve">số </w:t>
      </w:r>
      <w:r w:rsidR="004C5E8F" w:rsidRPr="00874091">
        <w:rPr>
          <w:color w:val="000000"/>
          <w:szCs w:val="28"/>
          <w:lang w:eastAsia="vi-VN"/>
        </w:rPr>
        <w:t xml:space="preserve">173/2024/QH15 </w:t>
      </w:r>
      <w:r w:rsidRPr="00874091">
        <w:rPr>
          <w:color w:val="000000"/>
          <w:szCs w:val="28"/>
          <w:lang w:eastAsia="vi-VN"/>
        </w:rPr>
        <w:t xml:space="preserve">của Quốc hội đã </w:t>
      </w:r>
      <w:r w:rsidR="00C91EC2">
        <w:rPr>
          <w:color w:val="000000"/>
          <w:szCs w:val="28"/>
          <w:lang w:eastAsia="vi-VN"/>
        </w:rPr>
        <w:t>quy định</w:t>
      </w:r>
      <w:r w:rsidRPr="00874091">
        <w:rPr>
          <w:color w:val="000000"/>
          <w:szCs w:val="28"/>
          <w:lang w:eastAsia="vi-VN"/>
        </w:rPr>
        <w:t>:</w:t>
      </w:r>
      <w:r w:rsidR="004C5E8F" w:rsidRPr="00874091">
        <w:rPr>
          <w:color w:val="000000"/>
          <w:szCs w:val="28"/>
          <w:lang w:val="vi-VN" w:eastAsia="vi-VN"/>
        </w:rPr>
        <w:t xml:space="preserve"> Quốc hội thống nhất cấm sản xuất, kinh doanh, nhập khẩu, chứa chấp, vận chuyển, sử dụng thuốc lá điện tử, thuốc lá nung nóng, các loại khí, chất gây nghiện, gây tác hại cho sức khỏe con người từ năm 2025, bảo đảm sức khỏe cộng đồng, trật tự, an toàn xã hội</w:t>
      </w:r>
      <w:r w:rsidR="004C5E8F" w:rsidRPr="00874091">
        <w:rPr>
          <w:color w:val="000000"/>
          <w:szCs w:val="28"/>
          <w:lang w:val="pt-BR" w:eastAsia="vi-VN"/>
        </w:rPr>
        <w:t xml:space="preserve">. </w:t>
      </w:r>
      <w:r w:rsidRPr="00874091">
        <w:rPr>
          <w:color w:val="000000"/>
          <w:szCs w:val="28"/>
          <w:lang w:val="pt-BR" w:eastAsia="vi-VN"/>
        </w:rPr>
        <w:t>Do đó, tiếp thu ý kiến ĐBQH, UBTVQH đã chỉnh lý</w:t>
      </w:r>
      <w:r w:rsidR="00E061FA">
        <w:rPr>
          <w:color w:val="000000"/>
          <w:szCs w:val="28"/>
          <w:lang w:val="pt-BR" w:eastAsia="vi-VN"/>
        </w:rPr>
        <w:t>,</w:t>
      </w:r>
      <w:r w:rsidRPr="00874091">
        <w:rPr>
          <w:color w:val="000000"/>
          <w:szCs w:val="28"/>
          <w:lang w:val="pt-BR" w:eastAsia="vi-VN"/>
        </w:rPr>
        <w:t xml:space="preserve"> </w:t>
      </w:r>
      <w:r w:rsidR="008A06CD">
        <w:rPr>
          <w:color w:val="000000"/>
          <w:szCs w:val="28"/>
          <w:lang w:val="pt-BR" w:eastAsia="vi-VN"/>
        </w:rPr>
        <w:t xml:space="preserve">bỏ </w:t>
      </w:r>
      <w:r w:rsidRPr="00874091">
        <w:rPr>
          <w:color w:val="000000"/>
          <w:szCs w:val="28"/>
          <w:lang w:val="pt-BR" w:eastAsia="vi-VN"/>
        </w:rPr>
        <w:t>Điều 12 dự thảo Luật.</w:t>
      </w:r>
    </w:p>
    <w:p w14:paraId="4B0B2CCA" w14:textId="4C24863E" w:rsidR="003052CC" w:rsidRPr="00874091" w:rsidRDefault="00A712C8" w:rsidP="00AD18B0">
      <w:pPr>
        <w:tabs>
          <w:tab w:val="left" w:pos="567"/>
          <w:tab w:val="left" w:pos="993"/>
        </w:tabs>
        <w:spacing w:before="120" w:after="0" w:line="360" w:lineRule="exact"/>
        <w:ind w:firstLine="720"/>
        <w:jc w:val="both"/>
        <w:rPr>
          <w:szCs w:val="28"/>
          <w:lang w:val="sv-SE"/>
        </w:rPr>
      </w:pPr>
      <w:r w:rsidRPr="00874091">
        <w:rPr>
          <w:b/>
          <w:szCs w:val="28"/>
        </w:rPr>
        <w:t xml:space="preserve">11. </w:t>
      </w:r>
      <w:r w:rsidR="003052CC" w:rsidRPr="00874091">
        <w:rPr>
          <w:szCs w:val="28"/>
          <w:lang w:val="sv-SE"/>
        </w:rPr>
        <w:t xml:space="preserve">Ngoài các nội dung nêu trên, UBTVQH đã chỉ đạo </w:t>
      </w:r>
      <w:r w:rsidR="003052CC" w:rsidRPr="00874091">
        <w:rPr>
          <w:szCs w:val="28"/>
        </w:rPr>
        <w:t>Cơ quan thẩm tra và Cơ quan soạn thảo nghiên cứu, rà soát kỹ lưỡng để tiếp thu tối đa ý kiến của các vị ĐBQH,</w:t>
      </w:r>
      <w:r w:rsidR="003052CC" w:rsidRPr="00874091">
        <w:rPr>
          <w:szCs w:val="28"/>
          <w:lang w:val="vi-VN"/>
        </w:rPr>
        <w:t xml:space="preserve"> đồng thời </w:t>
      </w:r>
      <w:r w:rsidR="003052CC" w:rsidRPr="00874091">
        <w:rPr>
          <w:szCs w:val="28"/>
        </w:rPr>
        <w:t xml:space="preserve">chỉnh lý nội dung và kỹ thuật lập pháp </w:t>
      </w:r>
      <w:r w:rsidR="003052CC" w:rsidRPr="00874091">
        <w:rPr>
          <w:szCs w:val="28"/>
          <w:lang w:val="vi-VN"/>
        </w:rPr>
        <w:t>để hoàn thiện dự thảo Luật</w:t>
      </w:r>
      <w:r w:rsidR="003052CC" w:rsidRPr="00874091">
        <w:rPr>
          <w:szCs w:val="28"/>
          <w:lang w:val="sv-SE"/>
        </w:rPr>
        <w:t xml:space="preserve">. </w:t>
      </w:r>
      <w:r w:rsidR="003052CC" w:rsidRPr="00874091">
        <w:rPr>
          <w:szCs w:val="28"/>
        </w:rPr>
        <w:t xml:space="preserve">Các nội dung tiếp thu, chỉnh lý cụ thể xin được thể hiện trong nội dung dự thảo Luật </w:t>
      </w:r>
      <w:r w:rsidR="003052CC" w:rsidRPr="00874091">
        <w:rPr>
          <w:b/>
          <w:i/>
          <w:szCs w:val="28"/>
        </w:rPr>
        <w:t xml:space="preserve">(xin gửi kèm trong hồ sơ trình Quốc hội bản so sánh dự thảo Luật trình tại Kỳ họp thứ </w:t>
      </w:r>
      <w:r w:rsidR="00280383" w:rsidRPr="00874091">
        <w:rPr>
          <w:b/>
          <w:i/>
          <w:szCs w:val="28"/>
        </w:rPr>
        <w:t xml:space="preserve">8 </w:t>
      </w:r>
      <w:r w:rsidR="003052CC" w:rsidRPr="00874091">
        <w:rPr>
          <w:b/>
          <w:i/>
          <w:szCs w:val="28"/>
        </w:rPr>
        <w:t>và dự thảo Luật đã được tiếp thu, chỉnh lý)</w:t>
      </w:r>
      <w:r w:rsidR="003052CC" w:rsidRPr="00874091">
        <w:rPr>
          <w:szCs w:val="28"/>
        </w:rPr>
        <w:t>.</w:t>
      </w:r>
    </w:p>
    <w:p w14:paraId="06C20DD0" w14:textId="14E2FE3E" w:rsidR="003052CC" w:rsidRDefault="003052CC" w:rsidP="00AD18B0">
      <w:pPr>
        <w:spacing w:before="120" w:after="0" w:line="360" w:lineRule="exact"/>
        <w:ind w:firstLine="720"/>
        <w:jc w:val="both"/>
        <w:rPr>
          <w:iCs/>
          <w:szCs w:val="28"/>
        </w:rPr>
      </w:pPr>
      <w:r w:rsidRPr="00874091">
        <w:rPr>
          <w:szCs w:val="28"/>
        </w:rPr>
        <w:t xml:space="preserve">Trên đây là Báo cáo giải trình, tiếp thu, chỉnh lý </w:t>
      </w:r>
      <w:r w:rsidRPr="00874091">
        <w:rPr>
          <w:iCs/>
          <w:szCs w:val="28"/>
          <w:lang w:val="vi-VN"/>
        </w:rPr>
        <w:t xml:space="preserve">dự thảo </w:t>
      </w:r>
      <w:r w:rsidRPr="00874091">
        <w:rPr>
          <w:iCs/>
          <w:szCs w:val="28"/>
          <w:lang w:val="en-GB"/>
        </w:rPr>
        <w:t>Luật Thuế tiêu thụ đặc biệt (sửa đổi)</w:t>
      </w:r>
      <w:r w:rsidRPr="00874091">
        <w:rPr>
          <w:szCs w:val="28"/>
        </w:rPr>
        <w:t xml:space="preserve">, </w:t>
      </w:r>
      <w:r w:rsidRPr="00874091">
        <w:rPr>
          <w:iCs/>
          <w:szCs w:val="28"/>
          <w:lang w:val="en-GB"/>
        </w:rPr>
        <w:t xml:space="preserve">Ủy ban Thường vụ Quốc hội </w:t>
      </w:r>
      <w:r w:rsidRPr="00874091">
        <w:rPr>
          <w:iCs/>
          <w:szCs w:val="28"/>
          <w:lang w:val="vi-VN"/>
        </w:rPr>
        <w:t xml:space="preserve">trân trọng báo cáo </w:t>
      </w:r>
      <w:r w:rsidRPr="00874091">
        <w:rPr>
          <w:iCs/>
          <w:szCs w:val="28"/>
          <w:lang w:val="en-GB"/>
        </w:rPr>
        <w:t>các vị đại biểu Quốc hội xem xét, cho ý kiến</w:t>
      </w:r>
      <w:r w:rsidRPr="00874091">
        <w:rPr>
          <w:iCs/>
          <w:szCs w:val="28"/>
          <w:lang w:val="vi-VN"/>
        </w:rPr>
        <w:t>.</w:t>
      </w:r>
      <w:r w:rsidRPr="00874091">
        <w:rPr>
          <w:iCs/>
          <w:szCs w:val="28"/>
        </w:rPr>
        <w:t xml:space="preserve"> </w:t>
      </w:r>
    </w:p>
    <w:p w14:paraId="281B392B" w14:textId="77777777" w:rsidR="00121B9A" w:rsidRPr="00874091" w:rsidRDefault="00121B9A" w:rsidP="00AD18B0">
      <w:pPr>
        <w:spacing w:before="120" w:after="0" w:line="360" w:lineRule="exact"/>
        <w:ind w:firstLine="720"/>
        <w:jc w:val="both"/>
        <w:rPr>
          <w:iCs/>
          <w:szCs w:val="28"/>
        </w:rPr>
      </w:pPr>
    </w:p>
    <w:tbl>
      <w:tblPr>
        <w:tblW w:w="9322" w:type="dxa"/>
        <w:tblLayout w:type="fixed"/>
        <w:tblLook w:val="01E0" w:firstRow="1" w:lastRow="1" w:firstColumn="1" w:lastColumn="1" w:noHBand="0" w:noVBand="0"/>
      </w:tblPr>
      <w:tblGrid>
        <w:gridCol w:w="3794"/>
        <w:gridCol w:w="5528"/>
      </w:tblGrid>
      <w:tr w:rsidR="004348BF" w:rsidRPr="00874091" w14:paraId="4AEFDCC0" w14:textId="77777777" w:rsidTr="004348BF">
        <w:trPr>
          <w:trHeight w:val="1647"/>
        </w:trPr>
        <w:tc>
          <w:tcPr>
            <w:tcW w:w="3794" w:type="dxa"/>
          </w:tcPr>
          <w:p w14:paraId="3B0F95B7" w14:textId="77777777" w:rsidR="004348BF" w:rsidRPr="00874091" w:rsidRDefault="004348BF" w:rsidP="004348BF">
            <w:pPr>
              <w:pStyle w:val="BodyText"/>
              <w:rPr>
                <w:b/>
                <w:i/>
                <w:iCs/>
                <w:sz w:val="24"/>
                <w:lang w:val="vi-VN"/>
              </w:rPr>
            </w:pPr>
            <w:r w:rsidRPr="00874091">
              <w:rPr>
                <w:b/>
                <w:i/>
                <w:iCs/>
                <w:sz w:val="24"/>
                <w:lang w:val="vi-VN"/>
              </w:rPr>
              <w:t>Nơi nhận:</w:t>
            </w:r>
          </w:p>
          <w:p w14:paraId="5FEF4E97" w14:textId="77777777" w:rsidR="004348BF" w:rsidRPr="00B6671E" w:rsidRDefault="004348BF" w:rsidP="007577F3">
            <w:pPr>
              <w:pStyle w:val="BodyText"/>
              <w:spacing w:line="240" w:lineRule="auto"/>
              <w:rPr>
                <w:iCs/>
                <w:sz w:val="24"/>
                <w:lang w:val="vi-VN"/>
              </w:rPr>
            </w:pPr>
            <w:r w:rsidRPr="00B6671E">
              <w:rPr>
                <w:iCs/>
                <w:sz w:val="24"/>
                <w:lang w:val="vi-VN"/>
              </w:rPr>
              <w:t>- Như trên;</w:t>
            </w:r>
          </w:p>
          <w:p w14:paraId="7AA6F123" w14:textId="77777777" w:rsidR="004348BF" w:rsidRPr="00B6671E" w:rsidRDefault="004348BF" w:rsidP="007577F3">
            <w:pPr>
              <w:pStyle w:val="BodyText"/>
              <w:spacing w:line="240" w:lineRule="auto"/>
              <w:rPr>
                <w:iCs/>
                <w:sz w:val="24"/>
                <w:lang w:val="vi-VN"/>
              </w:rPr>
            </w:pPr>
            <w:r w:rsidRPr="00B6671E">
              <w:rPr>
                <w:iCs/>
                <w:sz w:val="24"/>
                <w:lang w:val="vi-VN"/>
              </w:rPr>
              <w:t>- Chính phủ;</w:t>
            </w:r>
          </w:p>
          <w:p w14:paraId="717DB656" w14:textId="77777777" w:rsidR="004348BF" w:rsidRPr="00B6671E" w:rsidRDefault="004348BF" w:rsidP="004348BF">
            <w:pPr>
              <w:pStyle w:val="BodyText"/>
              <w:rPr>
                <w:iCs/>
                <w:sz w:val="24"/>
                <w:lang w:val="vi-VN"/>
              </w:rPr>
            </w:pPr>
            <w:r w:rsidRPr="00B6671E">
              <w:rPr>
                <w:iCs/>
                <w:sz w:val="24"/>
                <w:lang w:val="vi-VN"/>
              </w:rPr>
              <w:t>- Lưu: HC, PL.</w:t>
            </w:r>
          </w:p>
          <w:p w14:paraId="7EC8ED5C" w14:textId="77777777" w:rsidR="004348BF" w:rsidRPr="004348BF" w:rsidRDefault="004348BF" w:rsidP="007577F3">
            <w:pPr>
              <w:pStyle w:val="BodyText"/>
              <w:spacing w:line="240" w:lineRule="auto"/>
              <w:rPr>
                <w:b/>
                <w:i/>
                <w:iCs/>
                <w:sz w:val="24"/>
                <w:lang w:val="vi-VN"/>
              </w:rPr>
            </w:pPr>
            <w:r w:rsidRPr="00B6671E">
              <w:rPr>
                <w:iCs/>
                <w:sz w:val="24"/>
                <w:lang w:val="vi-VN"/>
              </w:rPr>
              <w:t>Số e-PAS:</w:t>
            </w:r>
            <w:r w:rsidRPr="004348BF">
              <w:rPr>
                <w:b/>
                <w:i/>
                <w:iCs/>
                <w:sz w:val="24"/>
                <w:lang w:val="vi-VN"/>
              </w:rPr>
              <w:t xml:space="preserve"> </w:t>
            </w:r>
          </w:p>
        </w:tc>
        <w:tc>
          <w:tcPr>
            <w:tcW w:w="5528" w:type="dxa"/>
          </w:tcPr>
          <w:p w14:paraId="7D46E6D1" w14:textId="77777777" w:rsidR="004348BF" w:rsidRPr="00874091" w:rsidRDefault="004348BF" w:rsidP="004348BF">
            <w:pPr>
              <w:tabs>
                <w:tab w:val="left" w:leader="dot" w:pos="8902"/>
              </w:tabs>
              <w:spacing w:after="0" w:line="240" w:lineRule="auto"/>
              <w:jc w:val="center"/>
              <w:rPr>
                <w:b/>
                <w:sz w:val="26"/>
                <w:szCs w:val="26"/>
              </w:rPr>
            </w:pPr>
            <w:r w:rsidRPr="00874091">
              <w:rPr>
                <w:b/>
                <w:sz w:val="26"/>
                <w:szCs w:val="26"/>
              </w:rPr>
              <w:t>TM. ỦY BAN THƯỜNG VỤ QUỐC HỘI</w:t>
            </w:r>
          </w:p>
          <w:p w14:paraId="2411DEA2" w14:textId="77777777" w:rsidR="004348BF" w:rsidRPr="00874091" w:rsidRDefault="004348BF" w:rsidP="004348BF">
            <w:pPr>
              <w:tabs>
                <w:tab w:val="left" w:leader="dot" w:pos="8902"/>
              </w:tabs>
              <w:spacing w:after="0" w:line="240" w:lineRule="auto"/>
              <w:jc w:val="center"/>
              <w:rPr>
                <w:b/>
                <w:sz w:val="26"/>
                <w:szCs w:val="26"/>
              </w:rPr>
            </w:pPr>
            <w:r w:rsidRPr="00874091">
              <w:rPr>
                <w:b/>
                <w:sz w:val="26"/>
                <w:szCs w:val="26"/>
              </w:rPr>
              <w:t>KT. CHỦ TỊCH</w:t>
            </w:r>
          </w:p>
          <w:p w14:paraId="5C96A652" w14:textId="77777777" w:rsidR="004348BF" w:rsidRPr="00874091" w:rsidRDefault="004348BF" w:rsidP="004348BF">
            <w:pPr>
              <w:tabs>
                <w:tab w:val="left" w:leader="dot" w:pos="8902"/>
              </w:tabs>
              <w:spacing w:after="0" w:line="240" w:lineRule="auto"/>
              <w:jc w:val="center"/>
              <w:rPr>
                <w:b/>
                <w:sz w:val="26"/>
                <w:szCs w:val="26"/>
              </w:rPr>
            </w:pPr>
            <w:r w:rsidRPr="00874091">
              <w:rPr>
                <w:b/>
                <w:sz w:val="26"/>
                <w:szCs w:val="26"/>
              </w:rPr>
              <w:t>PHÓ CHỦ TỊCH</w:t>
            </w:r>
          </w:p>
          <w:p w14:paraId="1A777DD8" w14:textId="77777777" w:rsidR="004348BF" w:rsidRPr="004348BF" w:rsidRDefault="004348BF" w:rsidP="007577F3">
            <w:pPr>
              <w:tabs>
                <w:tab w:val="left" w:leader="dot" w:pos="8902"/>
              </w:tabs>
              <w:spacing w:after="0" w:line="240" w:lineRule="auto"/>
              <w:jc w:val="center"/>
              <w:rPr>
                <w:b/>
                <w:sz w:val="26"/>
                <w:szCs w:val="26"/>
              </w:rPr>
            </w:pPr>
          </w:p>
          <w:p w14:paraId="75238A14" w14:textId="77777777" w:rsidR="004348BF" w:rsidRPr="004348BF" w:rsidRDefault="004348BF" w:rsidP="004348BF">
            <w:pPr>
              <w:tabs>
                <w:tab w:val="left" w:leader="dot" w:pos="8902"/>
              </w:tabs>
              <w:spacing w:after="0" w:line="240" w:lineRule="auto"/>
              <w:jc w:val="center"/>
              <w:rPr>
                <w:b/>
                <w:sz w:val="26"/>
                <w:szCs w:val="26"/>
              </w:rPr>
            </w:pPr>
          </w:p>
          <w:p w14:paraId="6F750D76" w14:textId="77777777" w:rsidR="004348BF" w:rsidRPr="004348BF" w:rsidRDefault="004348BF" w:rsidP="004348BF">
            <w:pPr>
              <w:tabs>
                <w:tab w:val="left" w:leader="dot" w:pos="8902"/>
              </w:tabs>
              <w:spacing w:after="0" w:line="240" w:lineRule="auto"/>
              <w:jc w:val="center"/>
              <w:rPr>
                <w:b/>
                <w:sz w:val="26"/>
                <w:szCs w:val="26"/>
              </w:rPr>
            </w:pPr>
          </w:p>
          <w:p w14:paraId="78924CCB" w14:textId="77777777" w:rsidR="004348BF" w:rsidRPr="00B6671E" w:rsidRDefault="004348BF" w:rsidP="007577F3">
            <w:pPr>
              <w:tabs>
                <w:tab w:val="left" w:leader="dot" w:pos="8902"/>
              </w:tabs>
              <w:spacing w:after="0" w:line="240" w:lineRule="auto"/>
              <w:jc w:val="center"/>
              <w:rPr>
                <w:b/>
                <w:szCs w:val="28"/>
              </w:rPr>
            </w:pPr>
            <w:r w:rsidRPr="00B6671E">
              <w:rPr>
                <w:b/>
                <w:szCs w:val="28"/>
              </w:rPr>
              <w:t>Nguyễn Đức Hải</w:t>
            </w:r>
          </w:p>
          <w:p w14:paraId="1F98FB5D" w14:textId="77777777" w:rsidR="004348BF" w:rsidRPr="004348BF" w:rsidRDefault="004348BF" w:rsidP="007577F3">
            <w:pPr>
              <w:tabs>
                <w:tab w:val="left" w:leader="dot" w:pos="8902"/>
              </w:tabs>
              <w:spacing w:after="0" w:line="240" w:lineRule="auto"/>
              <w:jc w:val="center"/>
              <w:rPr>
                <w:b/>
                <w:sz w:val="26"/>
                <w:szCs w:val="26"/>
              </w:rPr>
            </w:pPr>
          </w:p>
        </w:tc>
      </w:tr>
      <w:tr w:rsidR="003052CC" w:rsidRPr="00874091" w14:paraId="6186E19F" w14:textId="77777777" w:rsidTr="004C5E8F">
        <w:trPr>
          <w:trHeight w:val="1647"/>
        </w:trPr>
        <w:tc>
          <w:tcPr>
            <w:tcW w:w="3794" w:type="dxa"/>
          </w:tcPr>
          <w:p w14:paraId="0C00A53E" w14:textId="720A9DB8" w:rsidR="003052CC" w:rsidRPr="00874091" w:rsidRDefault="003052CC" w:rsidP="004C5E8F">
            <w:pPr>
              <w:pStyle w:val="BodyText"/>
              <w:spacing w:line="240" w:lineRule="auto"/>
              <w:rPr>
                <w:bCs w:val="0"/>
                <w:sz w:val="22"/>
                <w:szCs w:val="22"/>
              </w:rPr>
            </w:pPr>
          </w:p>
        </w:tc>
        <w:tc>
          <w:tcPr>
            <w:tcW w:w="5528" w:type="dxa"/>
          </w:tcPr>
          <w:p w14:paraId="17638F8D" w14:textId="77777777" w:rsidR="003052CC" w:rsidRPr="00874091" w:rsidRDefault="003052CC" w:rsidP="004C5E8F">
            <w:pPr>
              <w:tabs>
                <w:tab w:val="left" w:leader="dot" w:pos="8902"/>
              </w:tabs>
              <w:spacing w:after="0" w:line="240" w:lineRule="auto"/>
              <w:jc w:val="center"/>
              <w:rPr>
                <w:b/>
                <w:bCs/>
              </w:rPr>
            </w:pPr>
          </w:p>
        </w:tc>
      </w:tr>
    </w:tbl>
    <w:p w14:paraId="0E8A82F5" w14:textId="77777777" w:rsidR="003052CC" w:rsidRPr="00874091" w:rsidRDefault="003052CC" w:rsidP="003052CC">
      <w:pPr>
        <w:spacing w:before="120" w:after="0" w:line="360" w:lineRule="exact"/>
        <w:ind w:firstLine="720"/>
        <w:jc w:val="both"/>
        <w:rPr>
          <w:iCs/>
          <w:szCs w:val="28"/>
        </w:rPr>
      </w:pPr>
    </w:p>
    <w:p w14:paraId="72CE9D95" w14:textId="77777777" w:rsidR="003052CC" w:rsidRPr="00874091" w:rsidRDefault="003052CC" w:rsidP="003052CC">
      <w:pPr>
        <w:spacing w:before="120" w:after="0" w:line="360" w:lineRule="exact"/>
        <w:ind w:firstLine="720"/>
        <w:jc w:val="both"/>
        <w:rPr>
          <w:iCs/>
          <w:szCs w:val="28"/>
        </w:rPr>
      </w:pPr>
    </w:p>
    <w:p w14:paraId="7B806040" w14:textId="77777777" w:rsidR="003052CC" w:rsidRPr="00874091" w:rsidRDefault="003052CC" w:rsidP="003052CC">
      <w:pPr>
        <w:tabs>
          <w:tab w:val="left" w:pos="709"/>
        </w:tabs>
        <w:spacing w:before="120" w:after="0" w:line="360" w:lineRule="exact"/>
        <w:jc w:val="both"/>
        <w:rPr>
          <w:szCs w:val="28"/>
        </w:rPr>
      </w:pPr>
    </w:p>
    <w:p w14:paraId="06F972A9" w14:textId="77777777" w:rsidR="003052CC" w:rsidRPr="00874091" w:rsidRDefault="003052CC" w:rsidP="003052CC">
      <w:pPr>
        <w:tabs>
          <w:tab w:val="left" w:pos="709"/>
        </w:tabs>
        <w:spacing w:before="120" w:after="0" w:line="360" w:lineRule="exact"/>
        <w:jc w:val="both"/>
        <w:rPr>
          <w:szCs w:val="28"/>
        </w:rPr>
      </w:pPr>
    </w:p>
    <w:p w14:paraId="3DEBE0FE" w14:textId="77777777" w:rsidR="006E445A" w:rsidRPr="00874091" w:rsidRDefault="006E445A" w:rsidP="008F1F7D">
      <w:pPr>
        <w:widowControl w:val="0"/>
        <w:spacing w:before="120" w:after="0" w:line="360" w:lineRule="exact"/>
        <w:jc w:val="both"/>
        <w:rPr>
          <w:noProof/>
          <w:lang w:val="vi-VN"/>
        </w:rPr>
      </w:pPr>
    </w:p>
    <w:sectPr w:rsidR="006E445A" w:rsidRPr="00874091" w:rsidSect="00524C16">
      <w:headerReference w:type="default" r:id="rId8"/>
      <w:footerReference w:type="default" r:id="rId9"/>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BA4FD" w14:textId="77777777" w:rsidR="00330C2B" w:rsidRDefault="00330C2B">
      <w:pPr>
        <w:spacing w:after="0" w:line="240" w:lineRule="auto"/>
      </w:pPr>
      <w:r>
        <w:separator/>
      </w:r>
    </w:p>
  </w:endnote>
  <w:endnote w:type="continuationSeparator" w:id="0">
    <w:p w14:paraId="095D4A2A" w14:textId="77777777" w:rsidR="00330C2B" w:rsidRDefault="00330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A97BD" w14:textId="0E7A1EF6" w:rsidR="00F510F7" w:rsidRDefault="00F510F7">
    <w:pPr>
      <w:pStyle w:val="Footer"/>
      <w:jc w:val="right"/>
    </w:pPr>
  </w:p>
  <w:p w14:paraId="0F1BDCA5" w14:textId="77777777" w:rsidR="00F510F7" w:rsidRDefault="00F51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65627" w14:textId="77777777" w:rsidR="00330C2B" w:rsidRDefault="00330C2B">
      <w:pPr>
        <w:spacing w:after="0" w:line="240" w:lineRule="auto"/>
      </w:pPr>
      <w:r>
        <w:separator/>
      </w:r>
    </w:p>
  </w:footnote>
  <w:footnote w:type="continuationSeparator" w:id="0">
    <w:p w14:paraId="11529E3C" w14:textId="77777777" w:rsidR="00330C2B" w:rsidRDefault="00330C2B">
      <w:pPr>
        <w:spacing w:after="0" w:line="240" w:lineRule="auto"/>
      </w:pPr>
      <w:r>
        <w:continuationSeparator/>
      </w:r>
    </w:p>
  </w:footnote>
  <w:footnote w:id="1">
    <w:p w14:paraId="081ED563" w14:textId="77777777" w:rsidR="00BC282C" w:rsidRPr="00AB27D8" w:rsidRDefault="00BC282C" w:rsidP="00BC282C">
      <w:pPr>
        <w:pStyle w:val="FootnoteText"/>
        <w:rPr>
          <w:b w:val="0"/>
          <w:lang w:val="en-GB"/>
        </w:rPr>
      </w:pPr>
      <w:r w:rsidRPr="00AB27D8">
        <w:rPr>
          <w:rStyle w:val="FootnoteReference"/>
          <w:b w:val="0"/>
        </w:rPr>
        <w:footnoteRef/>
      </w:r>
      <w:r w:rsidRPr="00AB27D8">
        <w:rPr>
          <w:b w:val="0"/>
        </w:rPr>
        <w:t xml:space="preserve"> </w:t>
      </w:r>
      <w:r w:rsidRPr="00AB27D8">
        <w:rPr>
          <w:b w:val="0"/>
          <w:spacing w:val="2"/>
          <w:szCs w:val="28"/>
          <w:lang w:val="nl-NL"/>
        </w:rPr>
        <w:t xml:space="preserve">Bao gồm các “sản phẩm pha sẵn để uống với mục đích giải khát, được chế biến từ nước, có thể chứa đường, phụ gia thực phẩm, hương liệu, có thể bổ sung các thành phần nguyên liệu có nguồn gốc tự nhiên, vitamin và khoáng chất, có ga hoặc không có ga” và </w:t>
      </w:r>
      <w:r w:rsidRPr="00AB27D8">
        <w:rPr>
          <w:rFonts w:cstheme="majorHAnsi"/>
          <w:b w:val="0"/>
          <w:szCs w:val="28"/>
          <w:lang w:val="nl-NL"/>
        </w:rPr>
        <w:t xml:space="preserve">nước giải khát bao gồm </w:t>
      </w:r>
      <w:r w:rsidRPr="00AB27D8">
        <w:rPr>
          <w:rFonts w:cstheme="majorHAnsi" w:hint="eastAsia"/>
          <w:b w:val="0"/>
          <w:szCs w:val="28"/>
          <w:lang w:val="nl-NL"/>
        </w:rPr>
        <w:t>đ</w:t>
      </w:r>
      <w:r w:rsidRPr="00AB27D8">
        <w:rPr>
          <w:rFonts w:cstheme="majorHAnsi"/>
          <w:b w:val="0"/>
          <w:szCs w:val="28"/>
          <w:lang w:val="nl-NL"/>
        </w:rPr>
        <w:t>ồ uống h</w:t>
      </w:r>
      <w:r w:rsidRPr="00AB27D8">
        <w:rPr>
          <w:rFonts w:cstheme="majorHAnsi" w:hint="eastAsia"/>
          <w:b w:val="0"/>
          <w:szCs w:val="28"/>
          <w:lang w:val="nl-NL"/>
        </w:rPr>
        <w:t>ươ</w:t>
      </w:r>
      <w:r w:rsidRPr="00AB27D8">
        <w:rPr>
          <w:rFonts w:cstheme="majorHAnsi"/>
          <w:b w:val="0"/>
          <w:szCs w:val="28"/>
          <w:lang w:val="nl-NL"/>
        </w:rPr>
        <w:t>ng liệu (kể cả n</w:t>
      </w:r>
      <w:r w:rsidRPr="00AB27D8">
        <w:rPr>
          <w:rFonts w:cstheme="majorHAnsi" w:hint="eastAsia"/>
          <w:b w:val="0"/>
          <w:szCs w:val="28"/>
          <w:lang w:val="nl-NL"/>
        </w:rPr>
        <w:t>ư</w:t>
      </w:r>
      <w:r w:rsidRPr="00AB27D8">
        <w:rPr>
          <w:rFonts w:cstheme="majorHAnsi"/>
          <w:b w:val="0"/>
          <w:szCs w:val="28"/>
          <w:lang w:val="nl-NL"/>
        </w:rPr>
        <w:t>ớc uống t</w:t>
      </w:r>
      <w:r w:rsidRPr="00AB27D8">
        <w:rPr>
          <w:rFonts w:cstheme="majorHAnsi" w:hint="eastAsia"/>
          <w:b w:val="0"/>
          <w:szCs w:val="28"/>
          <w:lang w:val="nl-NL"/>
        </w:rPr>
        <w:t>ă</w:t>
      </w:r>
      <w:r w:rsidRPr="00AB27D8">
        <w:rPr>
          <w:rFonts w:cstheme="majorHAnsi"/>
          <w:b w:val="0"/>
          <w:szCs w:val="28"/>
          <w:lang w:val="nl-NL"/>
        </w:rPr>
        <w:t>ng lực, n</w:t>
      </w:r>
      <w:r w:rsidRPr="00AB27D8">
        <w:rPr>
          <w:rFonts w:cstheme="majorHAnsi" w:hint="eastAsia"/>
          <w:b w:val="0"/>
          <w:szCs w:val="28"/>
          <w:lang w:val="nl-NL"/>
        </w:rPr>
        <w:t>ư</w:t>
      </w:r>
      <w:r w:rsidRPr="00AB27D8">
        <w:rPr>
          <w:rFonts w:cstheme="majorHAnsi"/>
          <w:b w:val="0"/>
          <w:szCs w:val="28"/>
          <w:lang w:val="nl-NL"/>
        </w:rPr>
        <w:t>ớc uống thể thao, n</w:t>
      </w:r>
      <w:r w:rsidRPr="00AB27D8">
        <w:rPr>
          <w:rFonts w:cstheme="majorHAnsi" w:hint="eastAsia"/>
          <w:b w:val="0"/>
          <w:szCs w:val="28"/>
          <w:lang w:val="nl-NL"/>
        </w:rPr>
        <w:t>ư</w:t>
      </w:r>
      <w:r w:rsidRPr="00AB27D8">
        <w:rPr>
          <w:rFonts w:cstheme="majorHAnsi"/>
          <w:b w:val="0"/>
          <w:szCs w:val="28"/>
          <w:lang w:val="nl-NL"/>
        </w:rPr>
        <w:t xml:space="preserve">ớc uống </w:t>
      </w:r>
      <w:r w:rsidRPr="00AB27D8">
        <w:rPr>
          <w:rFonts w:cstheme="majorHAnsi" w:hint="eastAsia"/>
          <w:b w:val="0"/>
          <w:szCs w:val="28"/>
          <w:lang w:val="nl-NL"/>
        </w:rPr>
        <w:t>đ</w:t>
      </w:r>
      <w:r w:rsidRPr="00AB27D8">
        <w:rPr>
          <w:rFonts w:cstheme="majorHAnsi"/>
          <w:b w:val="0"/>
          <w:szCs w:val="28"/>
          <w:lang w:val="nl-NL"/>
        </w:rPr>
        <w:t xml:space="preserve">iện giải và các </w:t>
      </w:r>
      <w:r w:rsidRPr="00AB27D8">
        <w:rPr>
          <w:rFonts w:cstheme="majorHAnsi" w:hint="eastAsia"/>
          <w:b w:val="0"/>
          <w:szCs w:val="28"/>
          <w:lang w:val="nl-NL"/>
        </w:rPr>
        <w:t>đ</w:t>
      </w:r>
      <w:r w:rsidRPr="00AB27D8">
        <w:rPr>
          <w:rFonts w:cstheme="majorHAnsi"/>
          <w:b w:val="0"/>
          <w:szCs w:val="28"/>
          <w:lang w:val="nl-NL"/>
        </w:rPr>
        <w:t xml:space="preserve">ồ uống </w:t>
      </w:r>
      <w:r w:rsidRPr="00AB27D8">
        <w:rPr>
          <w:rFonts w:cstheme="majorHAnsi" w:hint="eastAsia"/>
          <w:b w:val="0"/>
          <w:szCs w:val="28"/>
          <w:lang w:val="nl-NL"/>
        </w:rPr>
        <w:t>đ</w:t>
      </w:r>
      <w:r w:rsidRPr="00AB27D8">
        <w:rPr>
          <w:rFonts w:cstheme="majorHAnsi"/>
          <w:b w:val="0"/>
          <w:szCs w:val="28"/>
          <w:lang w:val="nl-NL"/>
        </w:rPr>
        <w:t>ặc biệt khác), n</w:t>
      </w:r>
      <w:r w:rsidRPr="00AB27D8">
        <w:rPr>
          <w:rFonts w:cstheme="majorHAnsi" w:hint="eastAsia"/>
          <w:b w:val="0"/>
          <w:szCs w:val="28"/>
          <w:lang w:val="nl-NL"/>
        </w:rPr>
        <w:t>ư</w:t>
      </w:r>
      <w:r w:rsidRPr="00AB27D8">
        <w:rPr>
          <w:rFonts w:cstheme="majorHAnsi"/>
          <w:b w:val="0"/>
          <w:szCs w:val="28"/>
          <w:lang w:val="nl-NL"/>
        </w:rPr>
        <w:t>ớc giải khát có chứa cà phê, n</w:t>
      </w:r>
      <w:r w:rsidRPr="00AB27D8">
        <w:rPr>
          <w:rFonts w:cstheme="majorHAnsi" w:hint="eastAsia"/>
          <w:b w:val="0"/>
          <w:szCs w:val="28"/>
          <w:lang w:val="nl-NL"/>
        </w:rPr>
        <w:t>ư</w:t>
      </w:r>
      <w:r w:rsidRPr="00AB27D8">
        <w:rPr>
          <w:rFonts w:cstheme="majorHAnsi"/>
          <w:b w:val="0"/>
          <w:szCs w:val="28"/>
          <w:lang w:val="nl-NL"/>
        </w:rPr>
        <w:t xml:space="preserve">ớc giải khát có chứa chè, </w:t>
      </w:r>
      <w:r w:rsidRPr="00AB27D8">
        <w:rPr>
          <w:rFonts w:cstheme="majorHAnsi" w:hint="eastAsia"/>
          <w:b w:val="0"/>
          <w:szCs w:val="28"/>
          <w:lang w:val="nl-NL"/>
        </w:rPr>
        <w:t>đ</w:t>
      </w:r>
      <w:r w:rsidRPr="00AB27D8">
        <w:rPr>
          <w:rFonts w:cstheme="majorHAnsi"/>
          <w:b w:val="0"/>
          <w:szCs w:val="28"/>
          <w:lang w:val="nl-NL"/>
        </w:rPr>
        <w:t>ồ uống thảo mộc, n</w:t>
      </w:r>
      <w:r w:rsidRPr="00AB27D8">
        <w:rPr>
          <w:rFonts w:cstheme="majorHAnsi" w:hint="eastAsia"/>
          <w:b w:val="0"/>
          <w:szCs w:val="28"/>
          <w:lang w:val="nl-NL"/>
        </w:rPr>
        <w:t>ư</w:t>
      </w:r>
      <w:r w:rsidRPr="00AB27D8">
        <w:rPr>
          <w:rFonts w:cstheme="majorHAnsi"/>
          <w:b w:val="0"/>
          <w:szCs w:val="28"/>
          <w:lang w:val="nl-NL"/>
        </w:rPr>
        <w:t>ớc giải khát có chứa n</w:t>
      </w:r>
      <w:r w:rsidRPr="00AB27D8">
        <w:rPr>
          <w:rFonts w:cstheme="majorHAnsi" w:hint="eastAsia"/>
          <w:b w:val="0"/>
          <w:szCs w:val="28"/>
          <w:lang w:val="nl-NL"/>
        </w:rPr>
        <w:t>ư</w:t>
      </w:r>
      <w:r w:rsidRPr="00AB27D8">
        <w:rPr>
          <w:rFonts w:cstheme="majorHAnsi"/>
          <w:b w:val="0"/>
          <w:szCs w:val="28"/>
          <w:lang w:val="nl-NL"/>
        </w:rPr>
        <w:t xml:space="preserve">ớc trái cây và các loại </w:t>
      </w:r>
      <w:r w:rsidRPr="00AB27D8">
        <w:rPr>
          <w:rFonts w:cstheme="majorHAnsi" w:hint="eastAsia"/>
          <w:b w:val="0"/>
          <w:szCs w:val="28"/>
          <w:lang w:val="nl-NL"/>
        </w:rPr>
        <w:t>đ</w:t>
      </w:r>
      <w:r w:rsidRPr="00AB27D8">
        <w:rPr>
          <w:rFonts w:cstheme="majorHAnsi"/>
          <w:b w:val="0"/>
          <w:szCs w:val="28"/>
          <w:lang w:val="nl-NL"/>
        </w:rPr>
        <w:t>ồ uống từ ngũ cốc.</w:t>
      </w:r>
    </w:p>
  </w:footnote>
  <w:footnote w:id="2">
    <w:p w14:paraId="12C2DA00" w14:textId="37CF6501" w:rsidR="006279B5" w:rsidRPr="006279B5" w:rsidRDefault="006279B5">
      <w:pPr>
        <w:pStyle w:val="FootnoteText"/>
        <w:rPr>
          <w:b w:val="0"/>
          <w:lang w:val="en-GB"/>
        </w:rPr>
      </w:pPr>
      <w:r w:rsidRPr="006279B5">
        <w:rPr>
          <w:rStyle w:val="FootnoteReference"/>
          <w:b w:val="0"/>
        </w:rPr>
        <w:footnoteRef/>
      </w:r>
      <w:r w:rsidRPr="006279B5">
        <w:rPr>
          <w:b w:val="0"/>
        </w:rPr>
        <w:t xml:space="preserve"> </w:t>
      </w:r>
      <w:r w:rsidRPr="006279B5">
        <w:rPr>
          <w:rFonts w:eastAsia="Calibri"/>
          <w:b w:val="0"/>
          <w:szCs w:val="28"/>
          <w:lang w:val="nl-NL"/>
        </w:rPr>
        <w:t>Nghị định số 15/2018/NĐ-CP ngày 02/02/2018 của Chính phủ quy định chi tiết thi hành một số điều của Luật An toàn thực phẩm; Thông tư số 29/2023/TT-BYT ngày 30/12/2023 của Bộ Y tế.</w:t>
      </w:r>
    </w:p>
  </w:footnote>
  <w:footnote w:id="3">
    <w:p w14:paraId="005D91EE" w14:textId="560CF97A" w:rsidR="00B035B7" w:rsidRPr="00B035B7" w:rsidRDefault="00B035B7">
      <w:pPr>
        <w:pStyle w:val="FootnoteText"/>
        <w:rPr>
          <w:b w:val="0"/>
          <w:lang w:val="en-GB"/>
        </w:rPr>
      </w:pPr>
      <w:r w:rsidRPr="00B035B7">
        <w:rPr>
          <w:rStyle w:val="FootnoteReference"/>
          <w:b w:val="0"/>
        </w:rPr>
        <w:footnoteRef/>
      </w:r>
      <w:r w:rsidRPr="00B035B7">
        <w:rPr>
          <w:b w:val="0"/>
        </w:rPr>
        <w:t xml:space="preserve"> </w:t>
      </w:r>
      <w:r w:rsidRPr="00B035B7">
        <w:rPr>
          <w:b w:val="0"/>
          <w:lang w:val="en-GB"/>
        </w:rPr>
        <w:t xml:space="preserve">Theo quy định tại </w:t>
      </w:r>
      <w:r w:rsidRPr="00B035B7">
        <w:rPr>
          <w:rFonts w:eastAsia="Arial"/>
          <w:b w:val="0"/>
          <w:lang w:val="nl-NL"/>
        </w:rPr>
        <w:t xml:space="preserve">Nghị định số 06/2017/NĐ-CP </w:t>
      </w:r>
      <w:r>
        <w:rPr>
          <w:rFonts w:eastAsia="Arial"/>
          <w:b w:val="0"/>
          <w:lang w:val="nl-NL"/>
        </w:rPr>
        <w:t xml:space="preserve">của Chính phủ, </w:t>
      </w:r>
      <w:r w:rsidRPr="00B035B7">
        <w:rPr>
          <w:b w:val="0"/>
          <w:lang w:val="pt-BR"/>
        </w:rPr>
        <w:t>các loại hình đặt cược được phép kinh doanh bao gồm:</w:t>
      </w:r>
      <w:r w:rsidRPr="00B035B7">
        <w:rPr>
          <w:b w:val="0"/>
          <w:i/>
          <w:lang w:val="pt-BR"/>
        </w:rPr>
        <w:t>“1. Đặt cược đua ngựa; 2. Đặt cược đua chó; 3. Đặt cược bóng đá quốc tế”.</w:t>
      </w:r>
    </w:p>
  </w:footnote>
  <w:footnote w:id="4">
    <w:p w14:paraId="24B582B8" w14:textId="6B25554B" w:rsidR="00D4121E" w:rsidRPr="00BD6DD4" w:rsidRDefault="00D4121E" w:rsidP="00BD6DD4">
      <w:pPr>
        <w:pStyle w:val="ListParagraph"/>
        <w:tabs>
          <w:tab w:val="left" w:pos="567"/>
          <w:tab w:val="left" w:pos="993"/>
        </w:tabs>
        <w:ind w:left="0"/>
        <w:jc w:val="both"/>
        <w:rPr>
          <w:color w:val="000000"/>
          <w:sz w:val="20"/>
          <w:szCs w:val="20"/>
          <w:lang w:val="vi-VN" w:eastAsia="vi-VN"/>
        </w:rPr>
      </w:pPr>
      <w:r w:rsidRPr="00BD6DD4">
        <w:rPr>
          <w:rStyle w:val="FootnoteReference"/>
          <w:sz w:val="20"/>
          <w:szCs w:val="20"/>
        </w:rPr>
        <w:footnoteRef/>
      </w:r>
      <w:r w:rsidRPr="00BD6DD4">
        <w:rPr>
          <w:sz w:val="20"/>
          <w:szCs w:val="20"/>
        </w:rPr>
        <w:t xml:space="preserve"> </w:t>
      </w:r>
      <w:r w:rsidRPr="00BD6DD4">
        <w:rPr>
          <w:bCs/>
          <w:color w:val="000000"/>
          <w:sz w:val="20"/>
          <w:szCs w:val="20"/>
          <w:lang w:val="nl-NL" w:eastAsia="vi-VN"/>
        </w:rPr>
        <w:t>“</w:t>
      </w:r>
      <w:r w:rsidRPr="00BD6DD4">
        <w:rPr>
          <w:color w:val="000000"/>
          <w:sz w:val="20"/>
          <w:szCs w:val="20"/>
          <w:lang w:val="vi-VN" w:eastAsia="vi-VN"/>
        </w:rPr>
        <w:t xml:space="preserve">Sau 03 năm, kể từ ngày Luật này có hiệu lực, số lượng điếu thuốc lá đóng gói trong 01 bao thuốc lá </w:t>
      </w:r>
      <w:r w:rsidRPr="00BD6DD4">
        <w:rPr>
          <w:color w:val="000000"/>
          <w:sz w:val="20"/>
          <w:szCs w:val="20"/>
          <w:u w:val="single"/>
          <w:lang w:val="vi-VN" w:eastAsia="vi-VN"/>
        </w:rPr>
        <w:t>không được ít hơn 20 điếu</w:t>
      </w:r>
      <w:r w:rsidRPr="00BD6DD4">
        <w:rPr>
          <w:color w:val="000000"/>
          <w:sz w:val="20"/>
          <w:szCs w:val="20"/>
          <w:lang w:val="vi-VN" w:eastAsia="vi-VN"/>
        </w:rPr>
        <w:t>, trừ thuốc lá xì gà và thuốc lá được sản xuất để xuất khẩu</w:t>
      </w:r>
      <w:r w:rsidRPr="00BD6DD4">
        <w:rPr>
          <w:color w:val="000000"/>
          <w:sz w:val="20"/>
          <w:szCs w:val="20"/>
          <w:lang w:val="nl-NL" w:eastAsia="vi-VN"/>
        </w:rPr>
        <w:t>”</w:t>
      </w:r>
      <w:r w:rsidRPr="00BD6DD4">
        <w:rPr>
          <w:color w:val="000000"/>
          <w:sz w:val="20"/>
          <w:szCs w:val="20"/>
          <w:lang w:val="vi-VN" w:eastAsia="vi-VN"/>
        </w:rPr>
        <w:t>.</w:t>
      </w:r>
    </w:p>
  </w:footnote>
  <w:footnote w:id="5">
    <w:p w14:paraId="072FE089" w14:textId="77777777" w:rsidR="00000A6C" w:rsidRPr="00BD6DD4" w:rsidRDefault="00000A6C" w:rsidP="00BD6DD4">
      <w:pPr>
        <w:spacing w:after="0" w:line="240" w:lineRule="auto"/>
        <w:jc w:val="both"/>
        <w:rPr>
          <w:rFonts w:eastAsia="Calibri"/>
          <w:bCs/>
          <w:iCs/>
          <w:sz w:val="20"/>
          <w:szCs w:val="20"/>
          <w:lang w:val="sv-SE"/>
        </w:rPr>
      </w:pPr>
      <w:r w:rsidRPr="00BD6DD4">
        <w:rPr>
          <w:rStyle w:val="FootnoteReference"/>
          <w:sz w:val="20"/>
          <w:szCs w:val="20"/>
        </w:rPr>
        <w:footnoteRef/>
      </w:r>
      <w:r w:rsidRPr="00BD6DD4">
        <w:rPr>
          <w:sz w:val="20"/>
          <w:szCs w:val="20"/>
        </w:rPr>
        <w:t xml:space="preserve"> </w:t>
      </w:r>
      <w:r w:rsidRPr="00BD6DD4">
        <w:rPr>
          <w:rFonts w:eastAsia="Calibri"/>
          <w:sz w:val="20"/>
          <w:szCs w:val="20"/>
          <w:shd w:val="clear" w:color="auto" w:fill="FFFFFF"/>
          <w:lang w:val="sv-SE"/>
        </w:rPr>
        <w:t xml:space="preserve">Nghị quyết số 20-NQ/TW ngày 25/10/2017 của Ban Chấp hành Trung ương Đảng về tăng cường công tác bảo vệ, chăm sóc và nâng cao sức khỏe nhân dân trong tình hình mới cũng đã đưa ra nhiệm vụ: </w:t>
      </w:r>
      <w:r w:rsidRPr="00BD6DD4">
        <w:rPr>
          <w:rFonts w:eastAsia="Calibri"/>
          <w:color w:val="000000"/>
          <w:sz w:val="20"/>
          <w:szCs w:val="20"/>
        </w:rPr>
        <w:t>“</w:t>
      </w:r>
      <w:r w:rsidRPr="00BD6DD4">
        <w:rPr>
          <w:rFonts w:eastAsia="Calibri"/>
          <w:iCs/>
          <w:sz w:val="20"/>
          <w:szCs w:val="20"/>
          <w:shd w:val="clear" w:color="auto" w:fill="FFFFFF"/>
          <w:lang w:val="sv-SE"/>
        </w:rPr>
        <w:t xml:space="preserve">Tăng thuế TTĐB đối với các hàng hoá có hại cho sức khoẻ như đồ uống có cồn, có ga, thuốc lá để hạn chế tiêu dùng”. </w:t>
      </w:r>
      <w:r w:rsidRPr="00BD6DD4">
        <w:rPr>
          <w:rFonts w:eastAsia="Calibri"/>
          <w:sz w:val="20"/>
          <w:szCs w:val="20"/>
          <w:lang w:val="sv-SE"/>
        </w:rPr>
        <w:t>WHO và Ngân hàng Thế giới (WB) khuyến nghị tỷ trọng thuế tiêu dùng nên chiếm từ 66% đến 75% (từ 2/3 đến 3/4) giá bán lẻ thuốc lá để đạt hiệu quả hạn chế tiêu dùng, bảo vệ sức khỏe cộng đồng.</w:t>
      </w:r>
      <w:r w:rsidRPr="00BD6DD4">
        <w:rPr>
          <w:rFonts w:eastAsia="Calibri"/>
          <w:sz w:val="20"/>
          <w:szCs w:val="20"/>
          <w:shd w:val="clear" w:color="auto" w:fill="FFFFFF"/>
          <w:lang w:val="nl-NL"/>
        </w:rPr>
        <w:t xml:space="preserve"> </w:t>
      </w:r>
      <w:r w:rsidRPr="00BD6DD4">
        <w:rPr>
          <w:rFonts w:eastAsia="Calibri"/>
          <w:sz w:val="20"/>
          <w:szCs w:val="20"/>
          <w:shd w:val="clear" w:color="auto" w:fill="FFFFFF"/>
          <w:lang w:val="sv-SE"/>
        </w:rPr>
        <w:t>Mục tiêu</w:t>
      </w:r>
      <w:r w:rsidRPr="00BD6DD4">
        <w:rPr>
          <w:rFonts w:eastAsia="Calibri"/>
          <w:sz w:val="20"/>
          <w:szCs w:val="20"/>
          <w:shd w:val="clear" w:color="auto" w:fill="FFFFFF"/>
          <w:lang w:val="nl-NL"/>
        </w:rPr>
        <w:t xml:space="preserve"> </w:t>
      </w:r>
      <w:r w:rsidRPr="00BD6DD4">
        <w:rPr>
          <w:rFonts w:eastAsia="Calibri"/>
          <w:sz w:val="20"/>
          <w:szCs w:val="20"/>
        </w:rPr>
        <w:t xml:space="preserve">giảm tỷ lệ sử dụng thuốc lá được nêu trong </w:t>
      </w:r>
      <w:r w:rsidRPr="00BD6DD4">
        <w:rPr>
          <w:rFonts w:eastAsia="Calibri"/>
          <w:sz w:val="20"/>
          <w:szCs w:val="20"/>
          <w:shd w:val="clear" w:color="auto" w:fill="FFFFFF"/>
          <w:lang w:val="nl-NL"/>
        </w:rPr>
        <w:t xml:space="preserve">Quyết định số 586/QĐ-TTg </w:t>
      </w:r>
      <w:r w:rsidRPr="00BD6DD4">
        <w:rPr>
          <w:rFonts w:eastAsia="Calibri"/>
          <w:sz w:val="20"/>
          <w:szCs w:val="20"/>
          <w:shd w:val="clear" w:color="auto" w:fill="FFFFFF"/>
          <w:lang w:val="sv-SE"/>
        </w:rPr>
        <w:t xml:space="preserve">ngày 24/5/2023 </w:t>
      </w:r>
      <w:r w:rsidRPr="00BD6DD4">
        <w:rPr>
          <w:rFonts w:eastAsia="Calibri"/>
          <w:sz w:val="20"/>
          <w:szCs w:val="20"/>
          <w:shd w:val="clear" w:color="auto" w:fill="FFFFFF"/>
          <w:lang w:val="nl-NL"/>
        </w:rPr>
        <w:t xml:space="preserve">của </w:t>
      </w:r>
      <w:r w:rsidRPr="00BD6DD4">
        <w:rPr>
          <w:rFonts w:eastAsia="Calibri"/>
          <w:sz w:val="20"/>
          <w:szCs w:val="20"/>
          <w:shd w:val="clear" w:color="auto" w:fill="FFFFFF"/>
          <w:lang w:val="sv-SE"/>
        </w:rPr>
        <w:t xml:space="preserve">Thủ tướng Chính phủ phê duyệt </w:t>
      </w:r>
      <w:r w:rsidRPr="00BD6DD4">
        <w:rPr>
          <w:rFonts w:eastAsia="Calibri"/>
          <w:bCs/>
          <w:sz w:val="20"/>
          <w:szCs w:val="20"/>
          <w:lang w:val="sv-SE"/>
        </w:rPr>
        <w:t>Chiến lược</w:t>
      </w:r>
      <w:r w:rsidRPr="00BD6DD4">
        <w:rPr>
          <w:rFonts w:eastAsia="Calibri"/>
          <w:bCs/>
          <w:sz w:val="20"/>
          <w:szCs w:val="20"/>
        </w:rPr>
        <w:t xml:space="preserve"> quốc gia</w:t>
      </w:r>
      <w:r w:rsidRPr="00BD6DD4">
        <w:rPr>
          <w:rFonts w:eastAsia="Calibri"/>
          <w:bCs/>
          <w:sz w:val="20"/>
          <w:szCs w:val="20"/>
          <w:lang w:val="sv-SE"/>
        </w:rPr>
        <w:t xml:space="preserve"> về</w:t>
      </w:r>
      <w:r w:rsidRPr="00BD6DD4">
        <w:rPr>
          <w:rFonts w:eastAsia="Calibri"/>
          <w:bCs/>
          <w:sz w:val="20"/>
          <w:szCs w:val="20"/>
        </w:rPr>
        <w:t xml:space="preserve"> </w:t>
      </w:r>
      <w:r w:rsidRPr="00BD6DD4">
        <w:rPr>
          <w:rFonts w:eastAsia="Calibri"/>
          <w:bCs/>
          <w:iCs/>
          <w:sz w:val="20"/>
          <w:szCs w:val="20"/>
        </w:rPr>
        <w:t xml:space="preserve">phòng, chống </w:t>
      </w:r>
      <w:r w:rsidRPr="00BD6DD4">
        <w:rPr>
          <w:rFonts w:eastAsia="Calibri"/>
          <w:bCs/>
          <w:iCs/>
          <w:sz w:val="20"/>
          <w:szCs w:val="20"/>
          <w:lang w:val="sv-SE"/>
        </w:rPr>
        <w:t>tác hại của thuốc lá đến năm 2030.</w:t>
      </w:r>
    </w:p>
    <w:p w14:paraId="0AAAF4AE" w14:textId="5D54C438" w:rsidR="00000A6C" w:rsidRPr="00000A6C" w:rsidRDefault="00000A6C">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199392"/>
      <w:docPartObj>
        <w:docPartGallery w:val="Page Numbers (Top of Page)"/>
        <w:docPartUnique/>
      </w:docPartObj>
    </w:sdtPr>
    <w:sdtEndPr>
      <w:rPr>
        <w:noProof/>
      </w:rPr>
    </w:sdtEndPr>
    <w:sdtContent>
      <w:p w14:paraId="0B324AB7" w14:textId="0E57875C" w:rsidR="00F510F7" w:rsidRDefault="00F510F7">
        <w:pPr>
          <w:pStyle w:val="Header"/>
          <w:jc w:val="center"/>
        </w:pPr>
        <w:r>
          <w:fldChar w:fldCharType="begin"/>
        </w:r>
        <w:r>
          <w:instrText xml:space="preserve"> PAGE   \* MERGEFORMAT </w:instrText>
        </w:r>
        <w:r>
          <w:fldChar w:fldCharType="separate"/>
        </w:r>
        <w:r w:rsidR="008F6977">
          <w:rPr>
            <w:noProof/>
          </w:rPr>
          <w:t>23</w:t>
        </w:r>
        <w:r>
          <w:rPr>
            <w:noProof/>
          </w:rPr>
          <w:fldChar w:fldCharType="end"/>
        </w:r>
      </w:p>
    </w:sdtContent>
  </w:sdt>
  <w:p w14:paraId="6DFF03A1" w14:textId="77777777" w:rsidR="00F510F7" w:rsidRDefault="00F51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E68E2"/>
    <w:multiLevelType w:val="hybridMultilevel"/>
    <w:tmpl w:val="BF6291C4"/>
    <w:lvl w:ilvl="0" w:tplc="D318E0A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FA5970"/>
    <w:multiLevelType w:val="multilevel"/>
    <w:tmpl w:val="D0E0A08A"/>
    <w:lvl w:ilvl="0">
      <w:start w:val="2"/>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 w15:restartNumberingAfterBreak="0">
    <w:nsid w:val="08393253"/>
    <w:multiLevelType w:val="hybridMultilevel"/>
    <w:tmpl w:val="6DEC70C4"/>
    <w:lvl w:ilvl="0" w:tplc="2506B604">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11E53D17"/>
    <w:multiLevelType w:val="hybridMultilevel"/>
    <w:tmpl w:val="23D27C3E"/>
    <w:lvl w:ilvl="0" w:tplc="E4F89BB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64789"/>
    <w:multiLevelType w:val="hybridMultilevel"/>
    <w:tmpl w:val="C6DEEDEE"/>
    <w:lvl w:ilvl="0" w:tplc="A50662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053339"/>
    <w:multiLevelType w:val="hybridMultilevel"/>
    <w:tmpl w:val="B12A0FAE"/>
    <w:lvl w:ilvl="0" w:tplc="0AF0F8DC">
      <w:start w:val="1"/>
      <w:numFmt w:val="bullet"/>
      <w:lvlText w:val="-"/>
      <w:lvlJc w:val="left"/>
      <w:pPr>
        <w:ind w:left="163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8535CE1"/>
    <w:multiLevelType w:val="hybridMultilevel"/>
    <w:tmpl w:val="8E385C4A"/>
    <w:lvl w:ilvl="0" w:tplc="FB2ED576">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EE74575"/>
    <w:multiLevelType w:val="hybridMultilevel"/>
    <w:tmpl w:val="92D20EB2"/>
    <w:lvl w:ilvl="0" w:tplc="B9929F6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9A6D5E"/>
    <w:multiLevelType w:val="hybridMultilevel"/>
    <w:tmpl w:val="426A7250"/>
    <w:lvl w:ilvl="0" w:tplc="C6485760">
      <w:start w:val="3"/>
      <w:numFmt w:val="bullet"/>
      <w:lvlText w:val="-"/>
      <w:lvlJc w:val="left"/>
      <w:pPr>
        <w:ind w:left="7023" w:hanging="360"/>
      </w:pPr>
      <w:rPr>
        <w:rFonts w:ascii="Times New Roman" w:eastAsia="Calibr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BB3052"/>
    <w:multiLevelType w:val="hybridMultilevel"/>
    <w:tmpl w:val="6A1062A2"/>
    <w:lvl w:ilvl="0" w:tplc="6AC21E1C">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31DD2179"/>
    <w:multiLevelType w:val="multilevel"/>
    <w:tmpl w:val="C91270D2"/>
    <w:lvl w:ilvl="0">
      <w:start w:val="1"/>
      <w:numFmt w:val="decimal"/>
      <w:lvlText w:val="%1."/>
      <w:lvlJc w:val="left"/>
      <w:pPr>
        <w:ind w:left="450" w:hanging="450"/>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1" w15:restartNumberingAfterBreak="0">
    <w:nsid w:val="346825AE"/>
    <w:multiLevelType w:val="hybridMultilevel"/>
    <w:tmpl w:val="0F30F30C"/>
    <w:lvl w:ilvl="0" w:tplc="253CE37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023C05"/>
    <w:multiLevelType w:val="hybridMultilevel"/>
    <w:tmpl w:val="CC2C56EC"/>
    <w:lvl w:ilvl="0" w:tplc="111CE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813973"/>
    <w:multiLevelType w:val="hybridMultilevel"/>
    <w:tmpl w:val="A0EC10A6"/>
    <w:lvl w:ilvl="0" w:tplc="F0EC2E1E">
      <w:start w:val="5"/>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D163A53"/>
    <w:multiLevelType w:val="hybridMultilevel"/>
    <w:tmpl w:val="F6E8AD36"/>
    <w:lvl w:ilvl="0" w:tplc="2098C430">
      <w:start w:val="5"/>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72EA4FD7"/>
    <w:multiLevelType w:val="hybridMultilevel"/>
    <w:tmpl w:val="125E2502"/>
    <w:lvl w:ilvl="0" w:tplc="5CB855E8">
      <w:start w:val="8"/>
      <w:numFmt w:val="bullet"/>
      <w:lvlText w:val="-"/>
      <w:lvlJc w:val="left"/>
      <w:pPr>
        <w:ind w:left="1070" w:hanging="360"/>
      </w:pPr>
      <w:rPr>
        <w:rFonts w:ascii="Calibri" w:eastAsia="Calibri" w:hAnsi="Calibri" w:cs="Calibri"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15:restartNumberingAfterBreak="0">
    <w:nsid w:val="73F256D3"/>
    <w:multiLevelType w:val="hybridMultilevel"/>
    <w:tmpl w:val="CF3478AE"/>
    <w:lvl w:ilvl="0" w:tplc="33BC24D8">
      <w:start w:val="1"/>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51C7C29"/>
    <w:multiLevelType w:val="hybridMultilevel"/>
    <w:tmpl w:val="E9BC5612"/>
    <w:lvl w:ilvl="0" w:tplc="E95CFB3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B26C77"/>
    <w:multiLevelType w:val="hybridMultilevel"/>
    <w:tmpl w:val="53C63F84"/>
    <w:lvl w:ilvl="0" w:tplc="498E1E3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8"/>
  </w:num>
  <w:num w:numId="2">
    <w:abstractNumId w:val="8"/>
  </w:num>
  <w:num w:numId="3">
    <w:abstractNumId w:val="16"/>
  </w:num>
  <w:num w:numId="4">
    <w:abstractNumId w:val="0"/>
  </w:num>
  <w:num w:numId="5">
    <w:abstractNumId w:val="17"/>
  </w:num>
  <w:num w:numId="6">
    <w:abstractNumId w:val="2"/>
  </w:num>
  <w:num w:numId="7">
    <w:abstractNumId w:val="13"/>
  </w:num>
  <w:num w:numId="8">
    <w:abstractNumId w:val="14"/>
  </w:num>
  <w:num w:numId="9">
    <w:abstractNumId w:val="6"/>
  </w:num>
  <w:num w:numId="10">
    <w:abstractNumId w:val="5"/>
  </w:num>
  <w:num w:numId="11">
    <w:abstractNumId w:val="3"/>
  </w:num>
  <w:num w:numId="12">
    <w:abstractNumId w:val="15"/>
  </w:num>
  <w:num w:numId="13">
    <w:abstractNumId w:val="9"/>
  </w:num>
  <w:num w:numId="14">
    <w:abstractNumId w:val="12"/>
  </w:num>
  <w:num w:numId="15">
    <w:abstractNumId w:val="7"/>
  </w:num>
  <w:num w:numId="16">
    <w:abstractNumId w:val="11"/>
  </w:num>
  <w:num w:numId="17">
    <w:abstractNumId w:val="4"/>
  </w:num>
  <w:num w:numId="18">
    <w:abstractNumId w:val="10"/>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trackRevisions/>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5"/>
    <w:rsid w:val="00000A6C"/>
    <w:rsid w:val="00001549"/>
    <w:rsid w:val="000021D0"/>
    <w:rsid w:val="000027A1"/>
    <w:rsid w:val="00003D50"/>
    <w:rsid w:val="00005679"/>
    <w:rsid w:val="00007228"/>
    <w:rsid w:val="00011A7C"/>
    <w:rsid w:val="00011BD2"/>
    <w:rsid w:val="00014A4A"/>
    <w:rsid w:val="00015158"/>
    <w:rsid w:val="00015691"/>
    <w:rsid w:val="0001654F"/>
    <w:rsid w:val="000206FD"/>
    <w:rsid w:val="00022503"/>
    <w:rsid w:val="00024992"/>
    <w:rsid w:val="00024CCF"/>
    <w:rsid w:val="00024FA9"/>
    <w:rsid w:val="00025769"/>
    <w:rsid w:val="00025F2D"/>
    <w:rsid w:val="00027FF6"/>
    <w:rsid w:val="0003190C"/>
    <w:rsid w:val="00031D04"/>
    <w:rsid w:val="0003385A"/>
    <w:rsid w:val="000346C4"/>
    <w:rsid w:val="00034E8A"/>
    <w:rsid w:val="0003679D"/>
    <w:rsid w:val="00043A6C"/>
    <w:rsid w:val="00045F2D"/>
    <w:rsid w:val="00046913"/>
    <w:rsid w:val="00047121"/>
    <w:rsid w:val="0004742B"/>
    <w:rsid w:val="00050868"/>
    <w:rsid w:val="0005491A"/>
    <w:rsid w:val="00057EF7"/>
    <w:rsid w:val="0006179F"/>
    <w:rsid w:val="00062627"/>
    <w:rsid w:val="00063482"/>
    <w:rsid w:val="000701E6"/>
    <w:rsid w:val="000706FF"/>
    <w:rsid w:val="00070D7E"/>
    <w:rsid w:val="000717E3"/>
    <w:rsid w:val="00072B34"/>
    <w:rsid w:val="0007371C"/>
    <w:rsid w:val="0007511B"/>
    <w:rsid w:val="0008140A"/>
    <w:rsid w:val="00081934"/>
    <w:rsid w:val="00082881"/>
    <w:rsid w:val="00082BA5"/>
    <w:rsid w:val="00082FEE"/>
    <w:rsid w:val="00084230"/>
    <w:rsid w:val="00084837"/>
    <w:rsid w:val="0008496B"/>
    <w:rsid w:val="00084BC0"/>
    <w:rsid w:val="000860E8"/>
    <w:rsid w:val="0008652C"/>
    <w:rsid w:val="000904F0"/>
    <w:rsid w:val="000912AA"/>
    <w:rsid w:val="00091623"/>
    <w:rsid w:val="000922FF"/>
    <w:rsid w:val="00093156"/>
    <w:rsid w:val="00094A5C"/>
    <w:rsid w:val="00095071"/>
    <w:rsid w:val="0009512C"/>
    <w:rsid w:val="00095874"/>
    <w:rsid w:val="000968C1"/>
    <w:rsid w:val="00097678"/>
    <w:rsid w:val="000A0BAC"/>
    <w:rsid w:val="000A0F7E"/>
    <w:rsid w:val="000A117E"/>
    <w:rsid w:val="000A29E2"/>
    <w:rsid w:val="000A4A74"/>
    <w:rsid w:val="000A6F4D"/>
    <w:rsid w:val="000A7348"/>
    <w:rsid w:val="000A7588"/>
    <w:rsid w:val="000A7F81"/>
    <w:rsid w:val="000B15BD"/>
    <w:rsid w:val="000B2DDD"/>
    <w:rsid w:val="000B3212"/>
    <w:rsid w:val="000B699B"/>
    <w:rsid w:val="000B7294"/>
    <w:rsid w:val="000C073C"/>
    <w:rsid w:val="000C1315"/>
    <w:rsid w:val="000C32B2"/>
    <w:rsid w:val="000C3484"/>
    <w:rsid w:val="000C437C"/>
    <w:rsid w:val="000C5F4F"/>
    <w:rsid w:val="000C6677"/>
    <w:rsid w:val="000D0009"/>
    <w:rsid w:val="000D050E"/>
    <w:rsid w:val="000D0BC9"/>
    <w:rsid w:val="000D1EAF"/>
    <w:rsid w:val="000D2C28"/>
    <w:rsid w:val="000D55F8"/>
    <w:rsid w:val="000D6906"/>
    <w:rsid w:val="000D733C"/>
    <w:rsid w:val="000D73D5"/>
    <w:rsid w:val="000E0799"/>
    <w:rsid w:val="000E1935"/>
    <w:rsid w:val="000E31F2"/>
    <w:rsid w:val="000F5BE2"/>
    <w:rsid w:val="000F67A1"/>
    <w:rsid w:val="000F75AE"/>
    <w:rsid w:val="000F7CC5"/>
    <w:rsid w:val="001007C0"/>
    <w:rsid w:val="00100C8E"/>
    <w:rsid w:val="001023BA"/>
    <w:rsid w:val="00103D46"/>
    <w:rsid w:val="00106AC3"/>
    <w:rsid w:val="00107CF8"/>
    <w:rsid w:val="00107DB7"/>
    <w:rsid w:val="00110508"/>
    <w:rsid w:val="00111C26"/>
    <w:rsid w:val="00112119"/>
    <w:rsid w:val="00113737"/>
    <w:rsid w:val="00114072"/>
    <w:rsid w:val="0011543E"/>
    <w:rsid w:val="001170EF"/>
    <w:rsid w:val="001175D2"/>
    <w:rsid w:val="00120AFD"/>
    <w:rsid w:val="00120F3A"/>
    <w:rsid w:val="0012138D"/>
    <w:rsid w:val="00121B9A"/>
    <w:rsid w:val="00121EE5"/>
    <w:rsid w:val="00122919"/>
    <w:rsid w:val="00122E06"/>
    <w:rsid w:val="00124083"/>
    <w:rsid w:val="00124740"/>
    <w:rsid w:val="00124FE4"/>
    <w:rsid w:val="001250D9"/>
    <w:rsid w:val="00125332"/>
    <w:rsid w:val="00126A44"/>
    <w:rsid w:val="00131083"/>
    <w:rsid w:val="00131C2A"/>
    <w:rsid w:val="00131DAD"/>
    <w:rsid w:val="00131EED"/>
    <w:rsid w:val="00132ABA"/>
    <w:rsid w:val="00132C7F"/>
    <w:rsid w:val="001352C4"/>
    <w:rsid w:val="00136490"/>
    <w:rsid w:val="00136CD2"/>
    <w:rsid w:val="001371A9"/>
    <w:rsid w:val="00140455"/>
    <w:rsid w:val="001418B0"/>
    <w:rsid w:val="0014344C"/>
    <w:rsid w:val="00143988"/>
    <w:rsid w:val="001446A0"/>
    <w:rsid w:val="00145546"/>
    <w:rsid w:val="001458BD"/>
    <w:rsid w:val="00145E4C"/>
    <w:rsid w:val="0014743A"/>
    <w:rsid w:val="00152F72"/>
    <w:rsid w:val="0015464B"/>
    <w:rsid w:val="0015529D"/>
    <w:rsid w:val="00156A55"/>
    <w:rsid w:val="00162A19"/>
    <w:rsid w:val="00165127"/>
    <w:rsid w:val="001657C0"/>
    <w:rsid w:val="00165D31"/>
    <w:rsid w:val="001665FB"/>
    <w:rsid w:val="00171B52"/>
    <w:rsid w:val="0017336A"/>
    <w:rsid w:val="00173402"/>
    <w:rsid w:val="00173A58"/>
    <w:rsid w:val="00177236"/>
    <w:rsid w:val="00181BD9"/>
    <w:rsid w:val="00184AE0"/>
    <w:rsid w:val="00184F99"/>
    <w:rsid w:val="00185742"/>
    <w:rsid w:val="00187ACC"/>
    <w:rsid w:val="001908A8"/>
    <w:rsid w:val="00191ECB"/>
    <w:rsid w:val="00192C1D"/>
    <w:rsid w:val="0019362E"/>
    <w:rsid w:val="00197559"/>
    <w:rsid w:val="001A0710"/>
    <w:rsid w:val="001A457D"/>
    <w:rsid w:val="001A4D29"/>
    <w:rsid w:val="001A63AD"/>
    <w:rsid w:val="001A63B1"/>
    <w:rsid w:val="001A76BA"/>
    <w:rsid w:val="001A7773"/>
    <w:rsid w:val="001A79CA"/>
    <w:rsid w:val="001A7B29"/>
    <w:rsid w:val="001B01F4"/>
    <w:rsid w:val="001B1100"/>
    <w:rsid w:val="001B1775"/>
    <w:rsid w:val="001B1972"/>
    <w:rsid w:val="001B1A43"/>
    <w:rsid w:val="001B33B8"/>
    <w:rsid w:val="001B403A"/>
    <w:rsid w:val="001B576B"/>
    <w:rsid w:val="001B5F8C"/>
    <w:rsid w:val="001B7D42"/>
    <w:rsid w:val="001C0049"/>
    <w:rsid w:val="001C23DE"/>
    <w:rsid w:val="001C283A"/>
    <w:rsid w:val="001C4069"/>
    <w:rsid w:val="001C5D27"/>
    <w:rsid w:val="001C6457"/>
    <w:rsid w:val="001C7E5D"/>
    <w:rsid w:val="001C7FBD"/>
    <w:rsid w:val="001D0270"/>
    <w:rsid w:val="001D3B2F"/>
    <w:rsid w:val="001D3DD2"/>
    <w:rsid w:val="001D5B9F"/>
    <w:rsid w:val="001D6BA9"/>
    <w:rsid w:val="001E321F"/>
    <w:rsid w:val="001E5312"/>
    <w:rsid w:val="001E59B2"/>
    <w:rsid w:val="001F12DE"/>
    <w:rsid w:val="001F17F1"/>
    <w:rsid w:val="001F19C6"/>
    <w:rsid w:val="001F2B8F"/>
    <w:rsid w:val="001F3837"/>
    <w:rsid w:val="001F4392"/>
    <w:rsid w:val="001F5C03"/>
    <w:rsid w:val="001F6C28"/>
    <w:rsid w:val="001F79D1"/>
    <w:rsid w:val="001F7B6C"/>
    <w:rsid w:val="002017E4"/>
    <w:rsid w:val="00203DAE"/>
    <w:rsid w:val="00204F34"/>
    <w:rsid w:val="00205CCB"/>
    <w:rsid w:val="00207CC1"/>
    <w:rsid w:val="0021055D"/>
    <w:rsid w:val="002121A0"/>
    <w:rsid w:val="002123D4"/>
    <w:rsid w:val="0021294A"/>
    <w:rsid w:val="002139B7"/>
    <w:rsid w:val="002139E1"/>
    <w:rsid w:val="00214A7B"/>
    <w:rsid w:val="0021786C"/>
    <w:rsid w:val="00217B56"/>
    <w:rsid w:val="00220F7F"/>
    <w:rsid w:val="0022207F"/>
    <w:rsid w:val="00224B73"/>
    <w:rsid w:val="002259F4"/>
    <w:rsid w:val="00226A65"/>
    <w:rsid w:val="00230DC4"/>
    <w:rsid w:val="00231799"/>
    <w:rsid w:val="00231EAD"/>
    <w:rsid w:val="002326A9"/>
    <w:rsid w:val="00232CE6"/>
    <w:rsid w:val="00234125"/>
    <w:rsid w:val="0023613B"/>
    <w:rsid w:val="0023669E"/>
    <w:rsid w:val="002424D9"/>
    <w:rsid w:val="0024345A"/>
    <w:rsid w:val="00243887"/>
    <w:rsid w:val="00243989"/>
    <w:rsid w:val="0024415C"/>
    <w:rsid w:val="00244AEF"/>
    <w:rsid w:val="00244F03"/>
    <w:rsid w:val="002458C6"/>
    <w:rsid w:val="002504BF"/>
    <w:rsid w:val="002505F0"/>
    <w:rsid w:val="00252538"/>
    <w:rsid w:val="00253BB8"/>
    <w:rsid w:val="0025509F"/>
    <w:rsid w:val="00256E11"/>
    <w:rsid w:val="002570D1"/>
    <w:rsid w:val="00257A2D"/>
    <w:rsid w:val="00261DFE"/>
    <w:rsid w:val="00263513"/>
    <w:rsid w:val="00264222"/>
    <w:rsid w:val="00270726"/>
    <w:rsid w:val="00270761"/>
    <w:rsid w:val="002708E4"/>
    <w:rsid w:val="00270F04"/>
    <w:rsid w:val="002712B3"/>
    <w:rsid w:val="002743AA"/>
    <w:rsid w:val="002765BF"/>
    <w:rsid w:val="002773D2"/>
    <w:rsid w:val="00280383"/>
    <w:rsid w:val="002838E1"/>
    <w:rsid w:val="00287CF3"/>
    <w:rsid w:val="00291778"/>
    <w:rsid w:val="002917E0"/>
    <w:rsid w:val="00292560"/>
    <w:rsid w:val="002939D3"/>
    <w:rsid w:val="002950E4"/>
    <w:rsid w:val="0029520B"/>
    <w:rsid w:val="00295B0C"/>
    <w:rsid w:val="0029610F"/>
    <w:rsid w:val="00296F9A"/>
    <w:rsid w:val="002973B7"/>
    <w:rsid w:val="00297A41"/>
    <w:rsid w:val="002A011C"/>
    <w:rsid w:val="002A0646"/>
    <w:rsid w:val="002A1413"/>
    <w:rsid w:val="002A2CC9"/>
    <w:rsid w:val="002A72C0"/>
    <w:rsid w:val="002A7385"/>
    <w:rsid w:val="002A75CC"/>
    <w:rsid w:val="002A76B1"/>
    <w:rsid w:val="002A7F61"/>
    <w:rsid w:val="002B2562"/>
    <w:rsid w:val="002B260D"/>
    <w:rsid w:val="002C2361"/>
    <w:rsid w:val="002C26D4"/>
    <w:rsid w:val="002C2FBE"/>
    <w:rsid w:val="002C4DE0"/>
    <w:rsid w:val="002C6AFE"/>
    <w:rsid w:val="002D0B31"/>
    <w:rsid w:val="002D31CA"/>
    <w:rsid w:val="002D4FDD"/>
    <w:rsid w:val="002D52A4"/>
    <w:rsid w:val="002D5AFB"/>
    <w:rsid w:val="002D6361"/>
    <w:rsid w:val="002D68C3"/>
    <w:rsid w:val="002E06A5"/>
    <w:rsid w:val="002E09C6"/>
    <w:rsid w:val="002E11A4"/>
    <w:rsid w:val="002E3CC9"/>
    <w:rsid w:val="002E3E9D"/>
    <w:rsid w:val="002E43D6"/>
    <w:rsid w:val="002E538D"/>
    <w:rsid w:val="002E57B9"/>
    <w:rsid w:val="002E64DB"/>
    <w:rsid w:val="002E72A6"/>
    <w:rsid w:val="002E7BE2"/>
    <w:rsid w:val="002F4633"/>
    <w:rsid w:val="002F515C"/>
    <w:rsid w:val="002F5317"/>
    <w:rsid w:val="002F5600"/>
    <w:rsid w:val="002F5F02"/>
    <w:rsid w:val="00300092"/>
    <w:rsid w:val="00300B2A"/>
    <w:rsid w:val="00301601"/>
    <w:rsid w:val="00302AB6"/>
    <w:rsid w:val="00302B39"/>
    <w:rsid w:val="00303019"/>
    <w:rsid w:val="00304A53"/>
    <w:rsid w:val="003052CC"/>
    <w:rsid w:val="00307198"/>
    <w:rsid w:val="00307AC1"/>
    <w:rsid w:val="00310AEA"/>
    <w:rsid w:val="003124DF"/>
    <w:rsid w:val="00314622"/>
    <w:rsid w:val="00320741"/>
    <w:rsid w:val="0032424C"/>
    <w:rsid w:val="00324388"/>
    <w:rsid w:val="003270B3"/>
    <w:rsid w:val="00330C2B"/>
    <w:rsid w:val="00331EA5"/>
    <w:rsid w:val="00333906"/>
    <w:rsid w:val="0033437A"/>
    <w:rsid w:val="0033488E"/>
    <w:rsid w:val="0033565A"/>
    <w:rsid w:val="003370D5"/>
    <w:rsid w:val="003370DB"/>
    <w:rsid w:val="0033777D"/>
    <w:rsid w:val="00340325"/>
    <w:rsid w:val="00341BF1"/>
    <w:rsid w:val="003426CB"/>
    <w:rsid w:val="003432CB"/>
    <w:rsid w:val="003436C8"/>
    <w:rsid w:val="00345A61"/>
    <w:rsid w:val="00347F8A"/>
    <w:rsid w:val="003514BB"/>
    <w:rsid w:val="00352D6C"/>
    <w:rsid w:val="00353477"/>
    <w:rsid w:val="00354C65"/>
    <w:rsid w:val="003559C7"/>
    <w:rsid w:val="00355F90"/>
    <w:rsid w:val="0035651A"/>
    <w:rsid w:val="00356ACD"/>
    <w:rsid w:val="00356BC9"/>
    <w:rsid w:val="00360063"/>
    <w:rsid w:val="00360BD6"/>
    <w:rsid w:val="00360DDD"/>
    <w:rsid w:val="00361B6E"/>
    <w:rsid w:val="0036220F"/>
    <w:rsid w:val="00362479"/>
    <w:rsid w:val="0036677B"/>
    <w:rsid w:val="00367AD1"/>
    <w:rsid w:val="00370989"/>
    <w:rsid w:val="00370FC5"/>
    <w:rsid w:val="00373B76"/>
    <w:rsid w:val="003750F6"/>
    <w:rsid w:val="0037542B"/>
    <w:rsid w:val="003817A7"/>
    <w:rsid w:val="00384EC5"/>
    <w:rsid w:val="003866F8"/>
    <w:rsid w:val="00386920"/>
    <w:rsid w:val="003873D3"/>
    <w:rsid w:val="00387721"/>
    <w:rsid w:val="0039021E"/>
    <w:rsid w:val="003935B3"/>
    <w:rsid w:val="003A018B"/>
    <w:rsid w:val="003A03AC"/>
    <w:rsid w:val="003A213C"/>
    <w:rsid w:val="003A2B10"/>
    <w:rsid w:val="003A3DE9"/>
    <w:rsid w:val="003A4201"/>
    <w:rsid w:val="003A4CCC"/>
    <w:rsid w:val="003A6029"/>
    <w:rsid w:val="003A7ABD"/>
    <w:rsid w:val="003B4286"/>
    <w:rsid w:val="003B5053"/>
    <w:rsid w:val="003B566E"/>
    <w:rsid w:val="003B5CDA"/>
    <w:rsid w:val="003B674D"/>
    <w:rsid w:val="003B6843"/>
    <w:rsid w:val="003B789A"/>
    <w:rsid w:val="003B7F01"/>
    <w:rsid w:val="003C03FE"/>
    <w:rsid w:val="003C071D"/>
    <w:rsid w:val="003C08CD"/>
    <w:rsid w:val="003C16CE"/>
    <w:rsid w:val="003C217A"/>
    <w:rsid w:val="003C260B"/>
    <w:rsid w:val="003C4E78"/>
    <w:rsid w:val="003C51E3"/>
    <w:rsid w:val="003C5DAA"/>
    <w:rsid w:val="003C5DB9"/>
    <w:rsid w:val="003C7000"/>
    <w:rsid w:val="003C7369"/>
    <w:rsid w:val="003C7864"/>
    <w:rsid w:val="003C7FD5"/>
    <w:rsid w:val="003D10B1"/>
    <w:rsid w:val="003D114A"/>
    <w:rsid w:val="003D1B43"/>
    <w:rsid w:val="003D1C5F"/>
    <w:rsid w:val="003D2577"/>
    <w:rsid w:val="003D3DEC"/>
    <w:rsid w:val="003D4CA7"/>
    <w:rsid w:val="003D5308"/>
    <w:rsid w:val="003D6ECD"/>
    <w:rsid w:val="003E2821"/>
    <w:rsid w:val="003E2D1A"/>
    <w:rsid w:val="003E4753"/>
    <w:rsid w:val="003E4786"/>
    <w:rsid w:val="003E4ADB"/>
    <w:rsid w:val="003E6716"/>
    <w:rsid w:val="003E6F07"/>
    <w:rsid w:val="003E72EA"/>
    <w:rsid w:val="003E7704"/>
    <w:rsid w:val="003F220B"/>
    <w:rsid w:val="003F2A4A"/>
    <w:rsid w:val="003F313E"/>
    <w:rsid w:val="003F4624"/>
    <w:rsid w:val="003F4635"/>
    <w:rsid w:val="003F4917"/>
    <w:rsid w:val="003F5AFA"/>
    <w:rsid w:val="003F6473"/>
    <w:rsid w:val="00400A1E"/>
    <w:rsid w:val="004013A0"/>
    <w:rsid w:val="00401CAF"/>
    <w:rsid w:val="004022B1"/>
    <w:rsid w:val="004028A2"/>
    <w:rsid w:val="00406F00"/>
    <w:rsid w:val="00410706"/>
    <w:rsid w:val="00411694"/>
    <w:rsid w:val="00411EBA"/>
    <w:rsid w:val="00420855"/>
    <w:rsid w:val="00425436"/>
    <w:rsid w:val="00426425"/>
    <w:rsid w:val="00426524"/>
    <w:rsid w:val="00427AB1"/>
    <w:rsid w:val="00430442"/>
    <w:rsid w:val="0043112E"/>
    <w:rsid w:val="004317EC"/>
    <w:rsid w:val="00432E31"/>
    <w:rsid w:val="004340F4"/>
    <w:rsid w:val="004348BF"/>
    <w:rsid w:val="004353CC"/>
    <w:rsid w:val="00435D8C"/>
    <w:rsid w:val="00435FCD"/>
    <w:rsid w:val="00436184"/>
    <w:rsid w:val="00436F79"/>
    <w:rsid w:val="00437B22"/>
    <w:rsid w:val="00442943"/>
    <w:rsid w:val="00442ACE"/>
    <w:rsid w:val="0044371D"/>
    <w:rsid w:val="00443B22"/>
    <w:rsid w:val="00443D04"/>
    <w:rsid w:val="004453C5"/>
    <w:rsid w:val="0044643A"/>
    <w:rsid w:val="0045096D"/>
    <w:rsid w:val="004553B4"/>
    <w:rsid w:val="00455798"/>
    <w:rsid w:val="0045581C"/>
    <w:rsid w:val="00455CE8"/>
    <w:rsid w:val="00456B91"/>
    <w:rsid w:val="00456D75"/>
    <w:rsid w:val="00457238"/>
    <w:rsid w:val="004577E6"/>
    <w:rsid w:val="0046085A"/>
    <w:rsid w:val="00461E9E"/>
    <w:rsid w:val="004624F9"/>
    <w:rsid w:val="004678F0"/>
    <w:rsid w:val="00471561"/>
    <w:rsid w:val="004718E7"/>
    <w:rsid w:val="00474621"/>
    <w:rsid w:val="00474AB9"/>
    <w:rsid w:val="00474E40"/>
    <w:rsid w:val="00475EA7"/>
    <w:rsid w:val="004761E3"/>
    <w:rsid w:val="00477778"/>
    <w:rsid w:val="0048013C"/>
    <w:rsid w:val="00483E17"/>
    <w:rsid w:val="004842C8"/>
    <w:rsid w:val="0048513C"/>
    <w:rsid w:val="0048518E"/>
    <w:rsid w:val="0048537C"/>
    <w:rsid w:val="004857B8"/>
    <w:rsid w:val="00485BCB"/>
    <w:rsid w:val="0048702C"/>
    <w:rsid w:val="0048704E"/>
    <w:rsid w:val="00491961"/>
    <w:rsid w:val="00492824"/>
    <w:rsid w:val="00492F0A"/>
    <w:rsid w:val="00495A71"/>
    <w:rsid w:val="00495BF2"/>
    <w:rsid w:val="00495E90"/>
    <w:rsid w:val="004A0C34"/>
    <w:rsid w:val="004A1295"/>
    <w:rsid w:val="004A424D"/>
    <w:rsid w:val="004A52F5"/>
    <w:rsid w:val="004A56CF"/>
    <w:rsid w:val="004B0103"/>
    <w:rsid w:val="004B4BE5"/>
    <w:rsid w:val="004B50DB"/>
    <w:rsid w:val="004B5C1C"/>
    <w:rsid w:val="004B7BA4"/>
    <w:rsid w:val="004C00AA"/>
    <w:rsid w:val="004C05C2"/>
    <w:rsid w:val="004C1048"/>
    <w:rsid w:val="004C352D"/>
    <w:rsid w:val="004C39FF"/>
    <w:rsid w:val="004C57EC"/>
    <w:rsid w:val="004C5E8F"/>
    <w:rsid w:val="004C6110"/>
    <w:rsid w:val="004C6E45"/>
    <w:rsid w:val="004C736E"/>
    <w:rsid w:val="004D03AA"/>
    <w:rsid w:val="004D0FAA"/>
    <w:rsid w:val="004D24A3"/>
    <w:rsid w:val="004D278F"/>
    <w:rsid w:val="004D5CD0"/>
    <w:rsid w:val="004E09F2"/>
    <w:rsid w:val="004E17FD"/>
    <w:rsid w:val="004E1E1A"/>
    <w:rsid w:val="004E251A"/>
    <w:rsid w:val="004E5181"/>
    <w:rsid w:val="004E5418"/>
    <w:rsid w:val="004E55CD"/>
    <w:rsid w:val="004E60DD"/>
    <w:rsid w:val="004E64B0"/>
    <w:rsid w:val="004E6788"/>
    <w:rsid w:val="004E7AC1"/>
    <w:rsid w:val="004F0180"/>
    <w:rsid w:val="004F122D"/>
    <w:rsid w:val="004F2EB2"/>
    <w:rsid w:val="004F3A7B"/>
    <w:rsid w:val="004F3DB8"/>
    <w:rsid w:val="004F6572"/>
    <w:rsid w:val="004F695A"/>
    <w:rsid w:val="00501262"/>
    <w:rsid w:val="0050199F"/>
    <w:rsid w:val="00501C98"/>
    <w:rsid w:val="00502BEE"/>
    <w:rsid w:val="00502C2A"/>
    <w:rsid w:val="00504CBC"/>
    <w:rsid w:val="00505178"/>
    <w:rsid w:val="0050796C"/>
    <w:rsid w:val="00510D00"/>
    <w:rsid w:val="005145AB"/>
    <w:rsid w:val="00515935"/>
    <w:rsid w:val="005164C6"/>
    <w:rsid w:val="00520FEE"/>
    <w:rsid w:val="00523870"/>
    <w:rsid w:val="00524C16"/>
    <w:rsid w:val="00525873"/>
    <w:rsid w:val="00526644"/>
    <w:rsid w:val="00531FBE"/>
    <w:rsid w:val="00532EE4"/>
    <w:rsid w:val="00534C5D"/>
    <w:rsid w:val="0053604A"/>
    <w:rsid w:val="0053668F"/>
    <w:rsid w:val="00540B88"/>
    <w:rsid w:val="00541682"/>
    <w:rsid w:val="005460DE"/>
    <w:rsid w:val="005464BF"/>
    <w:rsid w:val="005469BD"/>
    <w:rsid w:val="00552789"/>
    <w:rsid w:val="00552CD6"/>
    <w:rsid w:val="00554819"/>
    <w:rsid w:val="00557747"/>
    <w:rsid w:val="00563048"/>
    <w:rsid w:val="00563185"/>
    <w:rsid w:val="00563EFA"/>
    <w:rsid w:val="005641FD"/>
    <w:rsid w:val="0056490A"/>
    <w:rsid w:val="00566269"/>
    <w:rsid w:val="00572F9C"/>
    <w:rsid w:val="005732DC"/>
    <w:rsid w:val="00574373"/>
    <w:rsid w:val="00574476"/>
    <w:rsid w:val="005745F1"/>
    <w:rsid w:val="00574F28"/>
    <w:rsid w:val="00575052"/>
    <w:rsid w:val="00575EFE"/>
    <w:rsid w:val="005764AE"/>
    <w:rsid w:val="00576F09"/>
    <w:rsid w:val="00580178"/>
    <w:rsid w:val="00580ADF"/>
    <w:rsid w:val="005813B4"/>
    <w:rsid w:val="00583220"/>
    <w:rsid w:val="0058351E"/>
    <w:rsid w:val="00583982"/>
    <w:rsid w:val="00584096"/>
    <w:rsid w:val="005845CC"/>
    <w:rsid w:val="00584B72"/>
    <w:rsid w:val="005851ED"/>
    <w:rsid w:val="0058641E"/>
    <w:rsid w:val="00587014"/>
    <w:rsid w:val="00591277"/>
    <w:rsid w:val="00591D26"/>
    <w:rsid w:val="0059204D"/>
    <w:rsid w:val="0059219C"/>
    <w:rsid w:val="0059321A"/>
    <w:rsid w:val="00594980"/>
    <w:rsid w:val="00595327"/>
    <w:rsid w:val="005953FB"/>
    <w:rsid w:val="00596832"/>
    <w:rsid w:val="005A04FA"/>
    <w:rsid w:val="005A0D6C"/>
    <w:rsid w:val="005A2D4B"/>
    <w:rsid w:val="005A3338"/>
    <w:rsid w:val="005A35B2"/>
    <w:rsid w:val="005A4F2D"/>
    <w:rsid w:val="005A58BA"/>
    <w:rsid w:val="005A6BA2"/>
    <w:rsid w:val="005B3ADA"/>
    <w:rsid w:val="005B3C44"/>
    <w:rsid w:val="005B5932"/>
    <w:rsid w:val="005B6938"/>
    <w:rsid w:val="005B74AA"/>
    <w:rsid w:val="005C11D5"/>
    <w:rsid w:val="005C1EBE"/>
    <w:rsid w:val="005C2477"/>
    <w:rsid w:val="005C32AD"/>
    <w:rsid w:val="005C4F3E"/>
    <w:rsid w:val="005C5E90"/>
    <w:rsid w:val="005C62DB"/>
    <w:rsid w:val="005C7124"/>
    <w:rsid w:val="005D4CDA"/>
    <w:rsid w:val="005D4D78"/>
    <w:rsid w:val="005D4EFC"/>
    <w:rsid w:val="005E05B8"/>
    <w:rsid w:val="005E17CD"/>
    <w:rsid w:val="005E2343"/>
    <w:rsid w:val="005E5769"/>
    <w:rsid w:val="005E579B"/>
    <w:rsid w:val="005E6F26"/>
    <w:rsid w:val="005F0005"/>
    <w:rsid w:val="005F0204"/>
    <w:rsid w:val="005F5078"/>
    <w:rsid w:val="005F543D"/>
    <w:rsid w:val="005F61DE"/>
    <w:rsid w:val="005F6C96"/>
    <w:rsid w:val="005F6E70"/>
    <w:rsid w:val="00600057"/>
    <w:rsid w:val="006002AE"/>
    <w:rsid w:val="00603506"/>
    <w:rsid w:val="00603BB0"/>
    <w:rsid w:val="00604531"/>
    <w:rsid w:val="006048E0"/>
    <w:rsid w:val="00604D13"/>
    <w:rsid w:val="00604D3C"/>
    <w:rsid w:val="00607807"/>
    <w:rsid w:val="00613EB1"/>
    <w:rsid w:val="00614F23"/>
    <w:rsid w:val="00615B26"/>
    <w:rsid w:val="00615CC9"/>
    <w:rsid w:val="006163DB"/>
    <w:rsid w:val="00620871"/>
    <w:rsid w:val="006213A5"/>
    <w:rsid w:val="006225F6"/>
    <w:rsid w:val="00624BA8"/>
    <w:rsid w:val="00626EAF"/>
    <w:rsid w:val="006279B5"/>
    <w:rsid w:val="0063259A"/>
    <w:rsid w:val="006331F3"/>
    <w:rsid w:val="00634C11"/>
    <w:rsid w:val="0064067F"/>
    <w:rsid w:val="00640EE7"/>
    <w:rsid w:val="00643E43"/>
    <w:rsid w:val="00647341"/>
    <w:rsid w:val="006507A0"/>
    <w:rsid w:val="00651285"/>
    <w:rsid w:val="00652665"/>
    <w:rsid w:val="00652F59"/>
    <w:rsid w:val="00653449"/>
    <w:rsid w:val="00654626"/>
    <w:rsid w:val="00654DA7"/>
    <w:rsid w:val="00661C98"/>
    <w:rsid w:val="00661DF1"/>
    <w:rsid w:val="0066255D"/>
    <w:rsid w:val="0066732E"/>
    <w:rsid w:val="00667D06"/>
    <w:rsid w:val="00670BE0"/>
    <w:rsid w:val="006711E6"/>
    <w:rsid w:val="00672D00"/>
    <w:rsid w:val="006733DC"/>
    <w:rsid w:val="00674EFF"/>
    <w:rsid w:val="00675A98"/>
    <w:rsid w:val="00675B2E"/>
    <w:rsid w:val="006778BD"/>
    <w:rsid w:val="00677937"/>
    <w:rsid w:val="00677EC3"/>
    <w:rsid w:val="0068125A"/>
    <w:rsid w:val="006827E5"/>
    <w:rsid w:val="006873E4"/>
    <w:rsid w:val="0069031F"/>
    <w:rsid w:val="006908FF"/>
    <w:rsid w:val="00692C2F"/>
    <w:rsid w:val="00692C5E"/>
    <w:rsid w:val="00692DE9"/>
    <w:rsid w:val="00693397"/>
    <w:rsid w:val="0069433B"/>
    <w:rsid w:val="00696E3A"/>
    <w:rsid w:val="006A209B"/>
    <w:rsid w:val="006A2CBA"/>
    <w:rsid w:val="006A3875"/>
    <w:rsid w:val="006A515A"/>
    <w:rsid w:val="006A5BB6"/>
    <w:rsid w:val="006A6631"/>
    <w:rsid w:val="006A697A"/>
    <w:rsid w:val="006A7591"/>
    <w:rsid w:val="006B04C1"/>
    <w:rsid w:val="006B25F9"/>
    <w:rsid w:val="006B2FAD"/>
    <w:rsid w:val="006B4224"/>
    <w:rsid w:val="006B4365"/>
    <w:rsid w:val="006B7E96"/>
    <w:rsid w:val="006C0258"/>
    <w:rsid w:val="006C14B8"/>
    <w:rsid w:val="006C1BF9"/>
    <w:rsid w:val="006C4521"/>
    <w:rsid w:val="006C45A0"/>
    <w:rsid w:val="006C4DE3"/>
    <w:rsid w:val="006C5DB9"/>
    <w:rsid w:val="006C5DBC"/>
    <w:rsid w:val="006C5FDF"/>
    <w:rsid w:val="006C7544"/>
    <w:rsid w:val="006D0005"/>
    <w:rsid w:val="006D0CD7"/>
    <w:rsid w:val="006D18E8"/>
    <w:rsid w:val="006D2E15"/>
    <w:rsid w:val="006D58B0"/>
    <w:rsid w:val="006D596C"/>
    <w:rsid w:val="006D718D"/>
    <w:rsid w:val="006E01F8"/>
    <w:rsid w:val="006E0206"/>
    <w:rsid w:val="006E0F4C"/>
    <w:rsid w:val="006E2BE4"/>
    <w:rsid w:val="006E3413"/>
    <w:rsid w:val="006E43F7"/>
    <w:rsid w:val="006E445A"/>
    <w:rsid w:val="006E479A"/>
    <w:rsid w:val="006E5BAF"/>
    <w:rsid w:val="006E7ADF"/>
    <w:rsid w:val="006F09AC"/>
    <w:rsid w:val="006F131E"/>
    <w:rsid w:val="006F2167"/>
    <w:rsid w:val="006F21B9"/>
    <w:rsid w:val="006F52A7"/>
    <w:rsid w:val="006F778D"/>
    <w:rsid w:val="00700CD7"/>
    <w:rsid w:val="007017C5"/>
    <w:rsid w:val="007018DE"/>
    <w:rsid w:val="00701B39"/>
    <w:rsid w:val="00701B5D"/>
    <w:rsid w:val="0070221E"/>
    <w:rsid w:val="00702C07"/>
    <w:rsid w:val="00705810"/>
    <w:rsid w:val="00707B4E"/>
    <w:rsid w:val="00707CBA"/>
    <w:rsid w:val="00710DEA"/>
    <w:rsid w:val="00712092"/>
    <w:rsid w:val="00715563"/>
    <w:rsid w:val="00715DC2"/>
    <w:rsid w:val="007172ED"/>
    <w:rsid w:val="0072150F"/>
    <w:rsid w:val="007222C8"/>
    <w:rsid w:val="00724AF5"/>
    <w:rsid w:val="00724F59"/>
    <w:rsid w:val="007258FC"/>
    <w:rsid w:val="00726D09"/>
    <w:rsid w:val="00726DAC"/>
    <w:rsid w:val="00727901"/>
    <w:rsid w:val="0073010E"/>
    <w:rsid w:val="00732836"/>
    <w:rsid w:val="00732905"/>
    <w:rsid w:val="00733B7C"/>
    <w:rsid w:val="0073413C"/>
    <w:rsid w:val="0073470F"/>
    <w:rsid w:val="00734A7C"/>
    <w:rsid w:val="00737634"/>
    <w:rsid w:val="007407CB"/>
    <w:rsid w:val="007408F7"/>
    <w:rsid w:val="00741FFE"/>
    <w:rsid w:val="00742BDD"/>
    <w:rsid w:val="007435D9"/>
    <w:rsid w:val="00744526"/>
    <w:rsid w:val="00745191"/>
    <w:rsid w:val="00746B34"/>
    <w:rsid w:val="007472B8"/>
    <w:rsid w:val="00747ABF"/>
    <w:rsid w:val="007512C7"/>
    <w:rsid w:val="00753043"/>
    <w:rsid w:val="0075480E"/>
    <w:rsid w:val="0075629A"/>
    <w:rsid w:val="007620DA"/>
    <w:rsid w:val="007642F6"/>
    <w:rsid w:val="00764956"/>
    <w:rsid w:val="00764A1D"/>
    <w:rsid w:val="00765DD7"/>
    <w:rsid w:val="007667BF"/>
    <w:rsid w:val="00766C39"/>
    <w:rsid w:val="007679D6"/>
    <w:rsid w:val="0077238A"/>
    <w:rsid w:val="0077335E"/>
    <w:rsid w:val="00773468"/>
    <w:rsid w:val="00773577"/>
    <w:rsid w:val="00773AC9"/>
    <w:rsid w:val="007767BD"/>
    <w:rsid w:val="00780C19"/>
    <w:rsid w:val="007825A0"/>
    <w:rsid w:val="00782F68"/>
    <w:rsid w:val="00785AC1"/>
    <w:rsid w:val="00786AD2"/>
    <w:rsid w:val="00786C92"/>
    <w:rsid w:val="0078770B"/>
    <w:rsid w:val="00790D20"/>
    <w:rsid w:val="0079249D"/>
    <w:rsid w:val="007928EE"/>
    <w:rsid w:val="00792E5A"/>
    <w:rsid w:val="0079308D"/>
    <w:rsid w:val="0079336E"/>
    <w:rsid w:val="00793947"/>
    <w:rsid w:val="00795387"/>
    <w:rsid w:val="00796A27"/>
    <w:rsid w:val="00797873"/>
    <w:rsid w:val="007A20FF"/>
    <w:rsid w:val="007A287B"/>
    <w:rsid w:val="007A294B"/>
    <w:rsid w:val="007A3407"/>
    <w:rsid w:val="007A5824"/>
    <w:rsid w:val="007A669F"/>
    <w:rsid w:val="007A6B75"/>
    <w:rsid w:val="007A7650"/>
    <w:rsid w:val="007B1640"/>
    <w:rsid w:val="007B2E8D"/>
    <w:rsid w:val="007B34C8"/>
    <w:rsid w:val="007B35B9"/>
    <w:rsid w:val="007B4C27"/>
    <w:rsid w:val="007B4CEF"/>
    <w:rsid w:val="007B719B"/>
    <w:rsid w:val="007B7671"/>
    <w:rsid w:val="007C06C6"/>
    <w:rsid w:val="007C072E"/>
    <w:rsid w:val="007C085D"/>
    <w:rsid w:val="007C2E58"/>
    <w:rsid w:val="007C3FE3"/>
    <w:rsid w:val="007C4C42"/>
    <w:rsid w:val="007C4FF5"/>
    <w:rsid w:val="007D0707"/>
    <w:rsid w:val="007D0F8B"/>
    <w:rsid w:val="007D196A"/>
    <w:rsid w:val="007D35BF"/>
    <w:rsid w:val="007D4A19"/>
    <w:rsid w:val="007D4E36"/>
    <w:rsid w:val="007D6307"/>
    <w:rsid w:val="007D66F0"/>
    <w:rsid w:val="007E1DB5"/>
    <w:rsid w:val="007E2152"/>
    <w:rsid w:val="007E5550"/>
    <w:rsid w:val="007E717D"/>
    <w:rsid w:val="007E799A"/>
    <w:rsid w:val="007F0A07"/>
    <w:rsid w:val="007F0FCE"/>
    <w:rsid w:val="007F29FD"/>
    <w:rsid w:val="007F3AAE"/>
    <w:rsid w:val="007F4731"/>
    <w:rsid w:val="007F5CBB"/>
    <w:rsid w:val="007F6AAB"/>
    <w:rsid w:val="00800EB1"/>
    <w:rsid w:val="0080147A"/>
    <w:rsid w:val="00804381"/>
    <w:rsid w:val="00804712"/>
    <w:rsid w:val="008051FE"/>
    <w:rsid w:val="00806645"/>
    <w:rsid w:val="00806B60"/>
    <w:rsid w:val="00812678"/>
    <w:rsid w:val="00812C77"/>
    <w:rsid w:val="008143E1"/>
    <w:rsid w:val="0081549B"/>
    <w:rsid w:val="008154BE"/>
    <w:rsid w:val="00821437"/>
    <w:rsid w:val="00823671"/>
    <w:rsid w:val="00826A6D"/>
    <w:rsid w:val="00830DD7"/>
    <w:rsid w:val="00830FA4"/>
    <w:rsid w:val="008315E1"/>
    <w:rsid w:val="00833842"/>
    <w:rsid w:val="00833D64"/>
    <w:rsid w:val="00834AD7"/>
    <w:rsid w:val="0083603C"/>
    <w:rsid w:val="00840D43"/>
    <w:rsid w:val="00841236"/>
    <w:rsid w:val="00844691"/>
    <w:rsid w:val="00844E53"/>
    <w:rsid w:val="00846FFA"/>
    <w:rsid w:val="0085220D"/>
    <w:rsid w:val="00852D8D"/>
    <w:rsid w:val="008533A0"/>
    <w:rsid w:val="0085388F"/>
    <w:rsid w:val="0085688D"/>
    <w:rsid w:val="0085746C"/>
    <w:rsid w:val="00857518"/>
    <w:rsid w:val="008576B6"/>
    <w:rsid w:val="008579E7"/>
    <w:rsid w:val="00863522"/>
    <w:rsid w:val="0087066B"/>
    <w:rsid w:val="00870A3C"/>
    <w:rsid w:val="008711D0"/>
    <w:rsid w:val="00871214"/>
    <w:rsid w:val="0087165F"/>
    <w:rsid w:val="008727E0"/>
    <w:rsid w:val="00872F32"/>
    <w:rsid w:val="00874091"/>
    <w:rsid w:val="00874A6F"/>
    <w:rsid w:val="00874C15"/>
    <w:rsid w:val="00874C25"/>
    <w:rsid w:val="00875839"/>
    <w:rsid w:val="00875D95"/>
    <w:rsid w:val="00881152"/>
    <w:rsid w:val="00882175"/>
    <w:rsid w:val="008841D9"/>
    <w:rsid w:val="00886B2B"/>
    <w:rsid w:val="00890BD3"/>
    <w:rsid w:val="008920DE"/>
    <w:rsid w:val="00893D88"/>
    <w:rsid w:val="00894547"/>
    <w:rsid w:val="008946BF"/>
    <w:rsid w:val="00894776"/>
    <w:rsid w:val="008979B4"/>
    <w:rsid w:val="008A06CD"/>
    <w:rsid w:val="008A2C00"/>
    <w:rsid w:val="008A2C64"/>
    <w:rsid w:val="008B0C33"/>
    <w:rsid w:val="008B1F2A"/>
    <w:rsid w:val="008B25B3"/>
    <w:rsid w:val="008B3275"/>
    <w:rsid w:val="008B3E33"/>
    <w:rsid w:val="008B4D1D"/>
    <w:rsid w:val="008B52A6"/>
    <w:rsid w:val="008B5303"/>
    <w:rsid w:val="008B5460"/>
    <w:rsid w:val="008C0A64"/>
    <w:rsid w:val="008C22D7"/>
    <w:rsid w:val="008C2A25"/>
    <w:rsid w:val="008C2ABA"/>
    <w:rsid w:val="008C55BD"/>
    <w:rsid w:val="008C5E72"/>
    <w:rsid w:val="008D0A3E"/>
    <w:rsid w:val="008D0C20"/>
    <w:rsid w:val="008D0E83"/>
    <w:rsid w:val="008D1FC9"/>
    <w:rsid w:val="008D3104"/>
    <w:rsid w:val="008D5718"/>
    <w:rsid w:val="008D5E10"/>
    <w:rsid w:val="008D7680"/>
    <w:rsid w:val="008E03D3"/>
    <w:rsid w:val="008E04DA"/>
    <w:rsid w:val="008E0B92"/>
    <w:rsid w:val="008E1C3B"/>
    <w:rsid w:val="008E22B0"/>
    <w:rsid w:val="008E369A"/>
    <w:rsid w:val="008E4F07"/>
    <w:rsid w:val="008F1220"/>
    <w:rsid w:val="008F165C"/>
    <w:rsid w:val="008F1E95"/>
    <w:rsid w:val="008F1F7D"/>
    <w:rsid w:val="008F2883"/>
    <w:rsid w:val="008F3609"/>
    <w:rsid w:val="008F3DC4"/>
    <w:rsid w:val="008F6977"/>
    <w:rsid w:val="008F6E5A"/>
    <w:rsid w:val="008F7031"/>
    <w:rsid w:val="00900836"/>
    <w:rsid w:val="00901387"/>
    <w:rsid w:val="00902059"/>
    <w:rsid w:val="009025F5"/>
    <w:rsid w:val="0090392A"/>
    <w:rsid w:val="00920E77"/>
    <w:rsid w:val="009258B7"/>
    <w:rsid w:val="00927213"/>
    <w:rsid w:val="0092724D"/>
    <w:rsid w:val="009305DC"/>
    <w:rsid w:val="0093113A"/>
    <w:rsid w:val="00932E70"/>
    <w:rsid w:val="00933E05"/>
    <w:rsid w:val="009356E6"/>
    <w:rsid w:val="0093590E"/>
    <w:rsid w:val="00936419"/>
    <w:rsid w:val="00936743"/>
    <w:rsid w:val="00940A14"/>
    <w:rsid w:val="009418BB"/>
    <w:rsid w:val="00942F6B"/>
    <w:rsid w:val="00943683"/>
    <w:rsid w:val="009457DB"/>
    <w:rsid w:val="00946C1E"/>
    <w:rsid w:val="009473EF"/>
    <w:rsid w:val="00947642"/>
    <w:rsid w:val="00947B77"/>
    <w:rsid w:val="00947BB1"/>
    <w:rsid w:val="009516EA"/>
    <w:rsid w:val="0095341F"/>
    <w:rsid w:val="00954A72"/>
    <w:rsid w:val="00954A7E"/>
    <w:rsid w:val="00954E70"/>
    <w:rsid w:val="00960FA7"/>
    <w:rsid w:val="00961D44"/>
    <w:rsid w:val="00962FB7"/>
    <w:rsid w:val="009637D6"/>
    <w:rsid w:val="009653E9"/>
    <w:rsid w:val="00966C7E"/>
    <w:rsid w:val="00967917"/>
    <w:rsid w:val="009704EC"/>
    <w:rsid w:val="00971103"/>
    <w:rsid w:val="009722A2"/>
    <w:rsid w:val="009727B9"/>
    <w:rsid w:val="00973B10"/>
    <w:rsid w:val="0097485A"/>
    <w:rsid w:val="00980469"/>
    <w:rsid w:val="009817BD"/>
    <w:rsid w:val="00981CD0"/>
    <w:rsid w:val="00982D51"/>
    <w:rsid w:val="0098392C"/>
    <w:rsid w:val="00983BE1"/>
    <w:rsid w:val="00985978"/>
    <w:rsid w:val="009860FE"/>
    <w:rsid w:val="00987536"/>
    <w:rsid w:val="009914EA"/>
    <w:rsid w:val="0099208C"/>
    <w:rsid w:val="00992D90"/>
    <w:rsid w:val="00992F55"/>
    <w:rsid w:val="0099511A"/>
    <w:rsid w:val="009A1389"/>
    <w:rsid w:val="009A18C7"/>
    <w:rsid w:val="009A1F0A"/>
    <w:rsid w:val="009A250C"/>
    <w:rsid w:val="009A3BB4"/>
    <w:rsid w:val="009A484E"/>
    <w:rsid w:val="009A4CDD"/>
    <w:rsid w:val="009B05AA"/>
    <w:rsid w:val="009B1199"/>
    <w:rsid w:val="009B313E"/>
    <w:rsid w:val="009B4000"/>
    <w:rsid w:val="009B455F"/>
    <w:rsid w:val="009B5963"/>
    <w:rsid w:val="009B6A1B"/>
    <w:rsid w:val="009B72F7"/>
    <w:rsid w:val="009C0C8F"/>
    <w:rsid w:val="009C0D97"/>
    <w:rsid w:val="009C32EA"/>
    <w:rsid w:val="009C352F"/>
    <w:rsid w:val="009C39D9"/>
    <w:rsid w:val="009C3AC7"/>
    <w:rsid w:val="009C61C4"/>
    <w:rsid w:val="009C6B30"/>
    <w:rsid w:val="009C71D4"/>
    <w:rsid w:val="009C7457"/>
    <w:rsid w:val="009D011C"/>
    <w:rsid w:val="009D0218"/>
    <w:rsid w:val="009D180F"/>
    <w:rsid w:val="009D29EE"/>
    <w:rsid w:val="009D36CE"/>
    <w:rsid w:val="009D4D88"/>
    <w:rsid w:val="009D5416"/>
    <w:rsid w:val="009D588B"/>
    <w:rsid w:val="009D5D24"/>
    <w:rsid w:val="009D5EFA"/>
    <w:rsid w:val="009D6DA0"/>
    <w:rsid w:val="009D7624"/>
    <w:rsid w:val="009E1617"/>
    <w:rsid w:val="009E3D26"/>
    <w:rsid w:val="009E5636"/>
    <w:rsid w:val="009E5C1F"/>
    <w:rsid w:val="009E64D5"/>
    <w:rsid w:val="009F12DB"/>
    <w:rsid w:val="009F195D"/>
    <w:rsid w:val="009F37FD"/>
    <w:rsid w:val="009F3D0E"/>
    <w:rsid w:val="009F438D"/>
    <w:rsid w:val="009F485B"/>
    <w:rsid w:val="009F49C9"/>
    <w:rsid w:val="009F50B1"/>
    <w:rsid w:val="009F5C04"/>
    <w:rsid w:val="009F7A24"/>
    <w:rsid w:val="00A01F21"/>
    <w:rsid w:val="00A02AC1"/>
    <w:rsid w:val="00A031F0"/>
    <w:rsid w:val="00A03AD7"/>
    <w:rsid w:val="00A042B5"/>
    <w:rsid w:val="00A0454A"/>
    <w:rsid w:val="00A05504"/>
    <w:rsid w:val="00A05C1E"/>
    <w:rsid w:val="00A0639C"/>
    <w:rsid w:val="00A06A49"/>
    <w:rsid w:val="00A07052"/>
    <w:rsid w:val="00A077FA"/>
    <w:rsid w:val="00A10E7F"/>
    <w:rsid w:val="00A11077"/>
    <w:rsid w:val="00A112A4"/>
    <w:rsid w:val="00A13631"/>
    <w:rsid w:val="00A13984"/>
    <w:rsid w:val="00A16CC2"/>
    <w:rsid w:val="00A226B0"/>
    <w:rsid w:val="00A2390A"/>
    <w:rsid w:val="00A2462D"/>
    <w:rsid w:val="00A24E76"/>
    <w:rsid w:val="00A24F87"/>
    <w:rsid w:val="00A251EE"/>
    <w:rsid w:val="00A2532B"/>
    <w:rsid w:val="00A30E57"/>
    <w:rsid w:val="00A3428F"/>
    <w:rsid w:val="00A35053"/>
    <w:rsid w:val="00A35CAF"/>
    <w:rsid w:val="00A4054A"/>
    <w:rsid w:val="00A413BC"/>
    <w:rsid w:val="00A421A9"/>
    <w:rsid w:val="00A42997"/>
    <w:rsid w:val="00A4341B"/>
    <w:rsid w:val="00A441AB"/>
    <w:rsid w:val="00A4451A"/>
    <w:rsid w:val="00A451D6"/>
    <w:rsid w:val="00A477C7"/>
    <w:rsid w:val="00A50486"/>
    <w:rsid w:val="00A50D81"/>
    <w:rsid w:val="00A50FB7"/>
    <w:rsid w:val="00A518C8"/>
    <w:rsid w:val="00A5291B"/>
    <w:rsid w:val="00A53869"/>
    <w:rsid w:val="00A54934"/>
    <w:rsid w:val="00A54F50"/>
    <w:rsid w:val="00A571F6"/>
    <w:rsid w:val="00A6076C"/>
    <w:rsid w:val="00A61B13"/>
    <w:rsid w:val="00A62500"/>
    <w:rsid w:val="00A64ACF"/>
    <w:rsid w:val="00A66E51"/>
    <w:rsid w:val="00A671C9"/>
    <w:rsid w:val="00A674FB"/>
    <w:rsid w:val="00A712C8"/>
    <w:rsid w:val="00A71FA0"/>
    <w:rsid w:val="00A7376C"/>
    <w:rsid w:val="00A75250"/>
    <w:rsid w:val="00A754C3"/>
    <w:rsid w:val="00A75782"/>
    <w:rsid w:val="00A75813"/>
    <w:rsid w:val="00A768EF"/>
    <w:rsid w:val="00A76F73"/>
    <w:rsid w:val="00A775B8"/>
    <w:rsid w:val="00A77E60"/>
    <w:rsid w:val="00A801B9"/>
    <w:rsid w:val="00A805C9"/>
    <w:rsid w:val="00A817C7"/>
    <w:rsid w:val="00A844C3"/>
    <w:rsid w:val="00A87318"/>
    <w:rsid w:val="00A919B4"/>
    <w:rsid w:val="00A9270A"/>
    <w:rsid w:val="00A933AB"/>
    <w:rsid w:val="00A9340E"/>
    <w:rsid w:val="00A93800"/>
    <w:rsid w:val="00A9383C"/>
    <w:rsid w:val="00A9468E"/>
    <w:rsid w:val="00A94855"/>
    <w:rsid w:val="00A96492"/>
    <w:rsid w:val="00A9698D"/>
    <w:rsid w:val="00AA0B1C"/>
    <w:rsid w:val="00AA1B31"/>
    <w:rsid w:val="00AA2B3B"/>
    <w:rsid w:val="00AA5458"/>
    <w:rsid w:val="00AA5559"/>
    <w:rsid w:val="00AA5DDA"/>
    <w:rsid w:val="00AA7275"/>
    <w:rsid w:val="00AA757C"/>
    <w:rsid w:val="00AB128F"/>
    <w:rsid w:val="00AB20F7"/>
    <w:rsid w:val="00AB2460"/>
    <w:rsid w:val="00AB27D8"/>
    <w:rsid w:val="00AB2F46"/>
    <w:rsid w:val="00AB5C59"/>
    <w:rsid w:val="00AB7875"/>
    <w:rsid w:val="00AC0010"/>
    <w:rsid w:val="00AC1A31"/>
    <w:rsid w:val="00AC216D"/>
    <w:rsid w:val="00AC2926"/>
    <w:rsid w:val="00AC3DA9"/>
    <w:rsid w:val="00AC47D5"/>
    <w:rsid w:val="00AC4B26"/>
    <w:rsid w:val="00AC6059"/>
    <w:rsid w:val="00AC6A60"/>
    <w:rsid w:val="00AC7337"/>
    <w:rsid w:val="00AD0395"/>
    <w:rsid w:val="00AD056D"/>
    <w:rsid w:val="00AD18B0"/>
    <w:rsid w:val="00AD2AD2"/>
    <w:rsid w:val="00AD2DB0"/>
    <w:rsid w:val="00AD46F4"/>
    <w:rsid w:val="00AD58DF"/>
    <w:rsid w:val="00AD66A2"/>
    <w:rsid w:val="00AD7882"/>
    <w:rsid w:val="00AD7FC5"/>
    <w:rsid w:val="00AE1185"/>
    <w:rsid w:val="00AE3662"/>
    <w:rsid w:val="00AE4AD6"/>
    <w:rsid w:val="00AE4C8B"/>
    <w:rsid w:val="00AE6699"/>
    <w:rsid w:val="00AE71EF"/>
    <w:rsid w:val="00AF0819"/>
    <w:rsid w:val="00AF1651"/>
    <w:rsid w:val="00AF198A"/>
    <w:rsid w:val="00AF1B74"/>
    <w:rsid w:val="00AF20EC"/>
    <w:rsid w:val="00AF22D1"/>
    <w:rsid w:val="00AF2726"/>
    <w:rsid w:val="00AF29D8"/>
    <w:rsid w:val="00AF3C3D"/>
    <w:rsid w:val="00AF51A9"/>
    <w:rsid w:val="00AF61D9"/>
    <w:rsid w:val="00B0034B"/>
    <w:rsid w:val="00B007ED"/>
    <w:rsid w:val="00B018D0"/>
    <w:rsid w:val="00B03222"/>
    <w:rsid w:val="00B035B7"/>
    <w:rsid w:val="00B03B7E"/>
    <w:rsid w:val="00B05990"/>
    <w:rsid w:val="00B05FAE"/>
    <w:rsid w:val="00B117C6"/>
    <w:rsid w:val="00B11B54"/>
    <w:rsid w:val="00B1289B"/>
    <w:rsid w:val="00B144E4"/>
    <w:rsid w:val="00B21E68"/>
    <w:rsid w:val="00B24B28"/>
    <w:rsid w:val="00B253AB"/>
    <w:rsid w:val="00B25CFF"/>
    <w:rsid w:val="00B26024"/>
    <w:rsid w:val="00B30F95"/>
    <w:rsid w:val="00B315BB"/>
    <w:rsid w:val="00B31656"/>
    <w:rsid w:val="00B32D11"/>
    <w:rsid w:val="00B363A4"/>
    <w:rsid w:val="00B368A2"/>
    <w:rsid w:val="00B3712A"/>
    <w:rsid w:val="00B376AD"/>
    <w:rsid w:val="00B41E40"/>
    <w:rsid w:val="00B42271"/>
    <w:rsid w:val="00B430C2"/>
    <w:rsid w:val="00B459D7"/>
    <w:rsid w:val="00B45F36"/>
    <w:rsid w:val="00B47171"/>
    <w:rsid w:val="00B557AE"/>
    <w:rsid w:val="00B56D4E"/>
    <w:rsid w:val="00B56FFE"/>
    <w:rsid w:val="00B576BA"/>
    <w:rsid w:val="00B57C69"/>
    <w:rsid w:val="00B604D8"/>
    <w:rsid w:val="00B60895"/>
    <w:rsid w:val="00B6120E"/>
    <w:rsid w:val="00B61C37"/>
    <w:rsid w:val="00B623A5"/>
    <w:rsid w:val="00B64E97"/>
    <w:rsid w:val="00B6671E"/>
    <w:rsid w:val="00B71CF2"/>
    <w:rsid w:val="00B7211B"/>
    <w:rsid w:val="00B73370"/>
    <w:rsid w:val="00B736B6"/>
    <w:rsid w:val="00B73928"/>
    <w:rsid w:val="00B73C9C"/>
    <w:rsid w:val="00B74207"/>
    <w:rsid w:val="00B745DA"/>
    <w:rsid w:val="00B770B8"/>
    <w:rsid w:val="00B77C92"/>
    <w:rsid w:val="00B80478"/>
    <w:rsid w:val="00B80D0B"/>
    <w:rsid w:val="00B82572"/>
    <w:rsid w:val="00B831EB"/>
    <w:rsid w:val="00B84B79"/>
    <w:rsid w:val="00B86390"/>
    <w:rsid w:val="00B863B4"/>
    <w:rsid w:val="00B86FD4"/>
    <w:rsid w:val="00B9224C"/>
    <w:rsid w:val="00B942E3"/>
    <w:rsid w:val="00B94F5A"/>
    <w:rsid w:val="00B96C68"/>
    <w:rsid w:val="00B972CD"/>
    <w:rsid w:val="00B977B5"/>
    <w:rsid w:val="00BA03E8"/>
    <w:rsid w:val="00BA1220"/>
    <w:rsid w:val="00BA25C0"/>
    <w:rsid w:val="00BA3D46"/>
    <w:rsid w:val="00BA41EF"/>
    <w:rsid w:val="00BA4F18"/>
    <w:rsid w:val="00BA5B8B"/>
    <w:rsid w:val="00BA6FB3"/>
    <w:rsid w:val="00BA783E"/>
    <w:rsid w:val="00BB08AA"/>
    <w:rsid w:val="00BB08CE"/>
    <w:rsid w:val="00BB171B"/>
    <w:rsid w:val="00BB1EE5"/>
    <w:rsid w:val="00BB2DC2"/>
    <w:rsid w:val="00BB3A4D"/>
    <w:rsid w:val="00BB3EDB"/>
    <w:rsid w:val="00BB471A"/>
    <w:rsid w:val="00BB474D"/>
    <w:rsid w:val="00BB48D6"/>
    <w:rsid w:val="00BB5207"/>
    <w:rsid w:val="00BC02E4"/>
    <w:rsid w:val="00BC0628"/>
    <w:rsid w:val="00BC10A6"/>
    <w:rsid w:val="00BC13E7"/>
    <w:rsid w:val="00BC1679"/>
    <w:rsid w:val="00BC240A"/>
    <w:rsid w:val="00BC282C"/>
    <w:rsid w:val="00BC2B45"/>
    <w:rsid w:val="00BC4B30"/>
    <w:rsid w:val="00BC6412"/>
    <w:rsid w:val="00BC6419"/>
    <w:rsid w:val="00BC6EEA"/>
    <w:rsid w:val="00BD001F"/>
    <w:rsid w:val="00BD0910"/>
    <w:rsid w:val="00BD41B2"/>
    <w:rsid w:val="00BD43B1"/>
    <w:rsid w:val="00BD4961"/>
    <w:rsid w:val="00BD5142"/>
    <w:rsid w:val="00BD6DD4"/>
    <w:rsid w:val="00BE02D8"/>
    <w:rsid w:val="00BE1DBD"/>
    <w:rsid w:val="00BE21EC"/>
    <w:rsid w:val="00BE5BD5"/>
    <w:rsid w:val="00BE60D1"/>
    <w:rsid w:val="00BE68F1"/>
    <w:rsid w:val="00BE799C"/>
    <w:rsid w:val="00BE7C16"/>
    <w:rsid w:val="00BF186F"/>
    <w:rsid w:val="00BF2170"/>
    <w:rsid w:val="00BF35DF"/>
    <w:rsid w:val="00BF477A"/>
    <w:rsid w:val="00BF575F"/>
    <w:rsid w:val="00BF72AC"/>
    <w:rsid w:val="00BF749F"/>
    <w:rsid w:val="00C0010D"/>
    <w:rsid w:val="00C01ED9"/>
    <w:rsid w:val="00C02541"/>
    <w:rsid w:val="00C03315"/>
    <w:rsid w:val="00C050C0"/>
    <w:rsid w:val="00C062FA"/>
    <w:rsid w:val="00C0760F"/>
    <w:rsid w:val="00C07870"/>
    <w:rsid w:val="00C134CD"/>
    <w:rsid w:val="00C1629A"/>
    <w:rsid w:val="00C16686"/>
    <w:rsid w:val="00C17058"/>
    <w:rsid w:val="00C17204"/>
    <w:rsid w:val="00C21C8E"/>
    <w:rsid w:val="00C231AF"/>
    <w:rsid w:val="00C23E58"/>
    <w:rsid w:val="00C25148"/>
    <w:rsid w:val="00C26C99"/>
    <w:rsid w:val="00C27650"/>
    <w:rsid w:val="00C27AD8"/>
    <w:rsid w:val="00C30D66"/>
    <w:rsid w:val="00C319EC"/>
    <w:rsid w:val="00C333FC"/>
    <w:rsid w:val="00C34BA2"/>
    <w:rsid w:val="00C3638E"/>
    <w:rsid w:val="00C36C7D"/>
    <w:rsid w:val="00C372D8"/>
    <w:rsid w:val="00C4194A"/>
    <w:rsid w:val="00C4269B"/>
    <w:rsid w:val="00C434CE"/>
    <w:rsid w:val="00C435E1"/>
    <w:rsid w:val="00C45028"/>
    <w:rsid w:val="00C45653"/>
    <w:rsid w:val="00C45F33"/>
    <w:rsid w:val="00C46431"/>
    <w:rsid w:val="00C50374"/>
    <w:rsid w:val="00C508DA"/>
    <w:rsid w:val="00C535D4"/>
    <w:rsid w:val="00C55561"/>
    <w:rsid w:val="00C5615A"/>
    <w:rsid w:val="00C5767E"/>
    <w:rsid w:val="00C60E77"/>
    <w:rsid w:val="00C6117A"/>
    <w:rsid w:val="00C62997"/>
    <w:rsid w:val="00C64162"/>
    <w:rsid w:val="00C64DCE"/>
    <w:rsid w:val="00C655FC"/>
    <w:rsid w:val="00C65693"/>
    <w:rsid w:val="00C65BE4"/>
    <w:rsid w:val="00C66E7B"/>
    <w:rsid w:val="00C705A1"/>
    <w:rsid w:val="00C713C7"/>
    <w:rsid w:val="00C71E84"/>
    <w:rsid w:val="00C71FF0"/>
    <w:rsid w:val="00C734FB"/>
    <w:rsid w:val="00C744B9"/>
    <w:rsid w:val="00C74834"/>
    <w:rsid w:val="00C771A2"/>
    <w:rsid w:val="00C773AF"/>
    <w:rsid w:val="00C7760E"/>
    <w:rsid w:val="00C77C17"/>
    <w:rsid w:val="00C8015F"/>
    <w:rsid w:val="00C82AAD"/>
    <w:rsid w:val="00C8357F"/>
    <w:rsid w:val="00C85519"/>
    <w:rsid w:val="00C862AA"/>
    <w:rsid w:val="00C8642C"/>
    <w:rsid w:val="00C87434"/>
    <w:rsid w:val="00C87527"/>
    <w:rsid w:val="00C91EC2"/>
    <w:rsid w:val="00C922B5"/>
    <w:rsid w:val="00C93DF2"/>
    <w:rsid w:val="00C94579"/>
    <w:rsid w:val="00C964AB"/>
    <w:rsid w:val="00C96FF5"/>
    <w:rsid w:val="00C974BF"/>
    <w:rsid w:val="00C97F1E"/>
    <w:rsid w:val="00CA000E"/>
    <w:rsid w:val="00CA07B0"/>
    <w:rsid w:val="00CA12ED"/>
    <w:rsid w:val="00CA346B"/>
    <w:rsid w:val="00CA5199"/>
    <w:rsid w:val="00CA5AB6"/>
    <w:rsid w:val="00CA695A"/>
    <w:rsid w:val="00CA6FE9"/>
    <w:rsid w:val="00CA7061"/>
    <w:rsid w:val="00CB08DB"/>
    <w:rsid w:val="00CB09C1"/>
    <w:rsid w:val="00CB2AB7"/>
    <w:rsid w:val="00CB46FC"/>
    <w:rsid w:val="00CB526B"/>
    <w:rsid w:val="00CC1137"/>
    <w:rsid w:val="00CC44B5"/>
    <w:rsid w:val="00CD01D3"/>
    <w:rsid w:val="00CD2394"/>
    <w:rsid w:val="00CD3435"/>
    <w:rsid w:val="00CD67C3"/>
    <w:rsid w:val="00CD6FDF"/>
    <w:rsid w:val="00CE1430"/>
    <w:rsid w:val="00CE251C"/>
    <w:rsid w:val="00CE2B60"/>
    <w:rsid w:val="00CE7C4B"/>
    <w:rsid w:val="00CF04DE"/>
    <w:rsid w:val="00CF1604"/>
    <w:rsid w:val="00CF1B77"/>
    <w:rsid w:val="00CF7C74"/>
    <w:rsid w:val="00D00526"/>
    <w:rsid w:val="00D00964"/>
    <w:rsid w:val="00D00C8F"/>
    <w:rsid w:val="00D01EB9"/>
    <w:rsid w:val="00D01F7E"/>
    <w:rsid w:val="00D0329C"/>
    <w:rsid w:val="00D038A6"/>
    <w:rsid w:val="00D04B08"/>
    <w:rsid w:val="00D05408"/>
    <w:rsid w:val="00D05584"/>
    <w:rsid w:val="00D0780F"/>
    <w:rsid w:val="00D07E09"/>
    <w:rsid w:val="00D10FED"/>
    <w:rsid w:val="00D1240A"/>
    <w:rsid w:val="00D12755"/>
    <w:rsid w:val="00D136A8"/>
    <w:rsid w:val="00D228C9"/>
    <w:rsid w:val="00D2294A"/>
    <w:rsid w:val="00D229A1"/>
    <w:rsid w:val="00D2486F"/>
    <w:rsid w:val="00D258D7"/>
    <w:rsid w:val="00D302FA"/>
    <w:rsid w:val="00D31FF2"/>
    <w:rsid w:val="00D341A9"/>
    <w:rsid w:val="00D346CF"/>
    <w:rsid w:val="00D34958"/>
    <w:rsid w:val="00D358B5"/>
    <w:rsid w:val="00D4121E"/>
    <w:rsid w:val="00D41668"/>
    <w:rsid w:val="00D4184E"/>
    <w:rsid w:val="00D42E64"/>
    <w:rsid w:val="00D43C5A"/>
    <w:rsid w:val="00D45E1E"/>
    <w:rsid w:val="00D46BAF"/>
    <w:rsid w:val="00D47690"/>
    <w:rsid w:val="00D51917"/>
    <w:rsid w:val="00D51B1D"/>
    <w:rsid w:val="00D52EDC"/>
    <w:rsid w:val="00D53AC4"/>
    <w:rsid w:val="00D54908"/>
    <w:rsid w:val="00D54F3F"/>
    <w:rsid w:val="00D55426"/>
    <w:rsid w:val="00D557F7"/>
    <w:rsid w:val="00D558FA"/>
    <w:rsid w:val="00D56046"/>
    <w:rsid w:val="00D57996"/>
    <w:rsid w:val="00D6003D"/>
    <w:rsid w:val="00D603D2"/>
    <w:rsid w:val="00D60FDD"/>
    <w:rsid w:val="00D6258C"/>
    <w:rsid w:val="00D62FB5"/>
    <w:rsid w:val="00D64C75"/>
    <w:rsid w:val="00D64CD2"/>
    <w:rsid w:val="00D67E65"/>
    <w:rsid w:val="00D71329"/>
    <w:rsid w:val="00D71404"/>
    <w:rsid w:val="00D71978"/>
    <w:rsid w:val="00D72008"/>
    <w:rsid w:val="00D721AB"/>
    <w:rsid w:val="00D73C23"/>
    <w:rsid w:val="00D74190"/>
    <w:rsid w:val="00D749C0"/>
    <w:rsid w:val="00D75968"/>
    <w:rsid w:val="00D75D94"/>
    <w:rsid w:val="00D769C4"/>
    <w:rsid w:val="00D81965"/>
    <w:rsid w:val="00D82CB2"/>
    <w:rsid w:val="00D831CE"/>
    <w:rsid w:val="00D84EEF"/>
    <w:rsid w:val="00D85889"/>
    <w:rsid w:val="00D8773C"/>
    <w:rsid w:val="00D878F4"/>
    <w:rsid w:val="00D90179"/>
    <w:rsid w:val="00D90D82"/>
    <w:rsid w:val="00D93A92"/>
    <w:rsid w:val="00D93B2C"/>
    <w:rsid w:val="00D94446"/>
    <w:rsid w:val="00D956D4"/>
    <w:rsid w:val="00DA45B4"/>
    <w:rsid w:val="00DA4D9E"/>
    <w:rsid w:val="00DA516A"/>
    <w:rsid w:val="00DA66E8"/>
    <w:rsid w:val="00DA7773"/>
    <w:rsid w:val="00DA7D96"/>
    <w:rsid w:val="00DB3497"/>
    <w:rsid w:val="00DB351A"/>
    <w:rsid w:val="00DB3D9D"/>
    <w:rsid w:val="00DB521B"/>
    <w:rsid w:val="00DB5321"/>
    <w:rsid w:val="00DB6A4F"/>
    <w:rsid w:val="00DB7020"/>
    <w:rsid w:val="00DB7BF5"/>
    <w:rsid w:val="00DC0BAF"/>
    <w:rsid w:val="00DC26F2"/>
    <w:rsid w:val="00DC5875"/>
    <w:rsid w:val="00DC7DE1"/>
    <w:rsid w:val="00DD1533"/>
    <w:rsid w:val="00DD1AC5"/>
    <w:rsid w:val="00DD23AC"/>
    <w:rsid w:val="00DD2C75"/>
    <w:rsid w:val="00DD2ECF"/>
    <w:rsid w:val="00DD58D8"/>
    <w:rsid w:val="00DD5F68"/>
    <w:rsid w:val="00DD6401"/>
    <w:rsid w:val="00DE1C73"/>
    <w:rsid w:val="00DE21BA"/>
    <w:rsid w:val="00DE2963"/>
    <w:rsid w:val="00DE2BFE"/>
    <w:rsid w:val="00DE3465"/>
    <w:rsid w:val="00DE4A6B"/>
    <w:rsid w:val="00DE4F9C"/>
    <w:rsid w:val="00DE5329"/>
    <w:rsid w:val="00DE6500"/>
    <w:rsid w:val="00DE6C0A"/>
    <w:rsid w:val="00DF13E3"/>
    <w:rsid w:val="00DF1A99"/>
    <w:rsid w:val="00DF21E3"/>
    <w:rsid w:val="00DF2E80"/>
    <w:rsid w:val="00DF3BCF"/>
    <w:rsid w:val="00DF3FFA"/>
    <w:rsid w:val="00DF48E2"/>
    <w:rsid w:val="00DF4ED0"/>
    <w:rsid w:val="00E0052B"/>
    <w:rsid w:val="00E00D5B"/>
    <w:rsid w:val="00E024E7"/>
    <w:rsid w:val="00E03E42"/>
    <w:rsid w:val="00E05D09"/>
    <w:rsid w:val="00E061FA"/>
    <w:rsid w:val="00E0708B"/>
    <w:rsid w:val="00E07C22"/>
    <w:rsid w:val="00E10398"/>
    <w:rsid w:val="00E1051C"/>
    <w:rsid w:val="00E1082D"/>
    <w:rsid w:val="00E10AB8"/>
    <w:rsid w:val="00E10BF2"/>
    <w:rsid w:val="00E10F85"/>
    <w:rsid w:val="00E11BE7"/>
    <w:rsid w:val="00E1290A"/>
    <w:rsid w:val="00E131AC"/>
    <w:rsid w:val="00E165AA"/>
    <w:rsid w:val="00E237E6"/>
    <w:rsid w:val="00E23E7B"/>
    <w:rsid w:val="00E240ED"/>
    <w:rsid w:val="00E260F9"/>
    <w:rsid w:val="00E2669B"/>
    <w:rsid w:val="00E30F80"/>
    <w:rsid w:val="00E32FDC"/>
    <w:rsid w:val="00E3415F"/>
    <w:rsid w:val="00E34A3A"/>
    <w:rsid w:val="00E36942"/>
    <w:rsid w:val="00E369B9"/>
    <w:rsid w:val="00E37383"/>
    <w:rsid w:val="00E37618"/>
    <w:rsid w:val="00E4091A"/>
    <w:rsid w:val="00E41469"/>
    <w:rsid w:val="00E43875"/>
    <w:rsid w:val="00E44BA9"/>
    <w:rsid w:val="00E44E9B"/>
    <w:rsid w:val="00E4558B"/>
    <w:rsid w:val="00E46201"/>
    <w:rsid w:val="00E46E7A"/>
    <w:rsid w:val="00E47B1E"/>
    <w:rsid w:val="00E5016F"/>
    <w:rsid w:val="00E510A7"/>
    <w:rsid w:val="00E525DD"/>
    <w:rsid w:val="00E539FA"/>
    <w:rsid w:val="00E5633C"/>
    <w:rsid w:val="00E56962"/>
    <w:rsid w:val="00E57A72"/>
    <w:rsid w:val="00E602C3"/>
    <w:rsid w:val="00E602D4"/>
    <w:rsid w:val="00E60EEA"/>
    <w:rsid w:val="00E62C11"/>
    <w:rsid w:val="00E63C94"/>
    <w:rsid w:val="00E659DF"/>
    <w:rsid w:val="00E66101"/>
    <w:rsid w:val="00E67069"/>
    <w:rsid w:val="00E6796D"/>
    <w:rsid w:val="00E72171"/>
    <w:rsid w:val="00E73817"/>
    <w:rsid w:val="00E73A56"/>
    <w:rsid w:val="00E74F8B"/>
    <w:rsid w:val="00E77282"/>
    <w:rsid w:val="00E77D92"/>
    <w:rsid w:val="00E80ACC"/>
    <w:rsid w:val="00E81579"/>
    <w:rsid w:val="00E81CE5"/>
    <w:rsid w:val="00E84479"/>
    <w:rsid w:val="00E850D0"/>
    <w:rsid w:val="00E85320"/>
    <w:rsid w:val="00E86EE1"/>
    <w:rsid w:val="00E903C0"/>
    <w:rsid w:val="00E90F0C"/>
    <w:rsid w:val="00E91D11"/>
    <w:rsid w:val="00E95DDD"/>
    <w:rsid w:val="00E95FB8"/>
    <w:rsid w:val="00E974B7"/>
    <w:rsid w:val="00EA0FA0"/>
    <w:rsid w:val="00EA1093"/>
    <w:rsid w:val="00EA1DAE"/>
    <w:rsid w:val="00EA267C"/>
    <w:rsid w:val="00EA4BBB"/>
    <w:rsid w:val="00EA6D6D"/>
    <w:rsid w:val="00EB05C8"/>
    <w:rsid w:val="00EB31CF"/>
    <w:rsid w:val="00EB6B75"/>
    <w:rsid w:val="00EB7AA9"/>
    <w:rsid w:val="00EC27A4"/>
    <w:rsid w:val="00EC471A"/>
    <w:rsid w:val="00EC5556"/>
    <w:rsid w:val="00EC6698"/>
    <w:rsid w:val="00EC6F82"/>
    <w:rsid w:val="00EC74EA"/>
    <w:rsid w:val="00EC7557"/>
    <w:rsid w:val="00ED1A15"/>
    <w:rsid w:val="00ED2FFE"/>
    <w:rsid w:val="00ED3349"/>
    <w:rsid w:val="00ED3B01"/>
    <w:rsid w:val="00ED5BE9"/>
    <w:rsid w:val="00ED5F85"/>
    <w:rsid w:val="00ED739C"/>
    <w:rsid w:val="00EE1245"/>
    <w:rsid w:val="00EE2A68"/>
    <w:rsid w:val="00EE3FA0"/>
    <w:rsid w:val="00EE406F"/>
    <w:rsid w:val="00EE6727"/>
    <w:rsid w:val="00EE6ADF"/>
    <w:rsid w:val="00EF108C"/>
    <w:rsid w:val="00EF172F"/>
    <w:rsid w:val="00EF2F0F"/>
    <w:rsid w:val="00EF4DD1"/>
    <w:rsid w:val="00EF51FB"/>
    <w:rsid w:val="00EF530E"/>
    <w:rsid w:val="00EF574F"/>
    <w:rsid w:val="00EF6AA9"/>
    <w:rsid w:val="00F0038C"/>
    <w:rsid w:val="00F0074B"/>
    <w:rsid w:val="00F00856"/>
    <w:rsid w:val="00F05378"/>
    <w:rsid w:val="00F065ED"/>
    <w:rsid w:val="00F06CBD"/>
    <w:rsid w:val="00F06EB9"/>
    <w:rsid w:val="00F1175F"/>
    <w:rsid w:val="00F119CF"/>
    <w:rsid w:val="00F12835"/>
    <w:rsid w:val="00F13F3D"/>
    <w:rsid w:val="00F149AB"/>
    <w:rsid w:val="00F14CB3"/>
    <w:rsid w:val="00F1534E"/>
    <w:rsid w:val="00F17567"/>
    <w:rsid w:val="00F202B3"/>
    <w:rsid w:val="00F204FF"/>
    <w:rsid w:val="00F21C82"/>
    <w:rsid w:val="00F22B5E"/>
    <w:rsid w:val="00F252FE"/>
    <w:rsid w:val="00F31157"/>
    <w:rsid w:val="00F31382"/>
    <w:rsid w:val="00F31922"/>
    <w:rsid w:val="00F3219D"/>
    <w:rsid w:val="00F32586"/>
    <w:rsid w:val="00F34ABC"/>
    <w:rsid w:val="00F36718"/>
    <w:rsid w:val="00F37EF3"/>
    <w:rsid w:val="00F41F9C"/>
    <w:rsid w:val="00F43ADB"/>
    <w:rsid w:val="00F46168"/>
    <w:rsid w:val="00F47C51"/>
    <w:rsid w:val="00F510F7"/>
    <w:rsid w:val="00F51868"/>
    <w:rsid w:val="00F51B2D"/>
    <w:rsid w:val="00F5236C"/>
    <w:rsid w:val="00F53E24"/>
    <w:rsid w:val="00F5463A"/>
    <w:rsid w:val="00F56469"/>
    <w:rsid w:val="00F56DDE"/>
    <w:rsid w:val="00F60ED3"/>
    <w:rsid w:val="00F61584"/>
    <w:rsid w:val="00F620E8"/>
    <w:rsid w:val="00F62110"/>
    <w:rsid w:val="00F62F34"/>
    <w:rsid w:val="00F6323A"/>
    <w:rsid w:val="00F63764"/>
    <w:rsid w:val="00F63A6F"/>
    <w:rsid w:val="00F67654"/>
    <w:rsid w:val="00F676C3"/>
    <w:rsid w:val="00F67A20"/>
    <w:rsid w:val="00F70206"/>
    <w:rsid w:val="00F709BF"/>
    <w:rsid w:val="00F73A45"/>
    <w:rsid w:val="00F7569C"/>
    <w:rsid w:val="00F76058"/>
    <w:rsid w:val="00F77C09"/>
    <w:rsid w:val="00F84F33"/>
    <w:rsid w:val="00F866C0"/>
    <w:rsid w:val="00F8739A"/>
    <w:rsid w:val="00F87B53"/>
    <w:rsid w:val="00F87E55"/>
    <w:rsid w:val="00F909D5"/>
    <w:rsid w:val="00F912CF"/>
    <w:rsid w:val="00F91F2D"/>
    <w:rsid w:val="00F9523A"/>
    <w:rsid w:val="00F9605C"/>
    <w:rsid w:val="00F96282"/>
    <w:rsid w:val="00F96E3B"/>
    <w:rsid w:val="00FA0700"/>
    <w:rsid w:val="00FA49F0"/>
    <w:rsid w:val="00FA71E9"/>
    <w:rsid w:val="00FA72B8"/>
    <w:rsid w:val="00FB1403"/>
    <w:rsid w:val="00FB253B"/>
    <w:rsid w:val="00FB30F2"/>
    <w:rsid w:val="00FB4772"/>
    <w:rsid w:val="00FB6F2B"/>
    <w:rsid w:val="00FC11A5"/>
    <w:rsid w:val="00FC25BF"/>
    <w:rsid w:val="00FC269A"/>
    <w:rsid w:val="00FC270C"/>
    <w:rsid w:val="00FC58AD"/>
    <w:rsid w:val="00FC690A"/>
    <w:rsid w:val="00FD0B8A"/>
    <w:rsid w:val="00FD1BC1"/>
    <w:rsid w:val="00FD1F2C"/>
    <w:rsid w:val="00FD29D2"/>
    <w:rsid w:val="00FD39BF"/>
    <w:rsid w:val="00FD45C4"/>
    <w:rsid w:val="00FD5128"/>
    <w:rsid w:val="00FD6BAC"/>
    <w:rsid w:val="00FD7757"/>
    <w:rsid w:val="00FE03FE"/>
    <w:rsid w:val="00FE2279"/>
    <w:rsid w:val="00FE526A"/>
    <w:rsid w:val="00FF021B"/>
    <w:rsid w:val="00FF061E"/>
    <w:rsid w:val="00FF42E9"/>
    <w:rsid w:val="00FF4E92"/>
    <w:rsid w:val="00FF684F"/>
    <w:rsid w:val="00FF6857"/>
    <w:rsid w:val="00FF6ACE"/>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D9B722"/>
  <w15:docId w15:val="{1A688022-7DB7-4B70-B854-6714F9E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Cs w:val="22"/>
        <w:lang w:val="en-US" w:eastAsia="en-US" w:bidi="ar-SA"/>
      </w:rPr>
    </w:rPrDefault>
    <w:pPrDefault>
      <w:pPr>
        <w:spacing w:line="259"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3A5"/>
    <w:pPr>
      <w:spacing w:after="200" w:line="276" w:lineRule="auto"/>
      <w:ind w:firstLine="0"/>
    </w:pPr>
    <w:rPr>
      <w:rFonts w:eastAsia="Times New Roman"/>
      <w:sz w:val="28"/>
    </w:rPr>
  </w:style>
  <w:style w:type="paragraph" w:styleId="Heading1">
    <w:name w:val="heading 1"/>
    <w:basedOn w:val="Normal"/>
    <w:next w:val="Normal"/>
    <w:link w:val="Heading1Char"/>
    <w:uiPriority w:val="9"/>
    <w:qFormat/>
    <w:rsid w:val="004317E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317EC"/>
    <w:pPr>
      <w:widowControl w:val="0"/>
      <w:spacing w:before="120" w:after="120" w:line="240" w:lineRule="auto"/>
      <w:ind w:firstLine="567"/>
      <w:jc w:val="both"/>
      <w:outlineLvl w:val="1"/>
    </w:pPr>
    <w:rPr>
      <w:b/>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Body Text Char Char Char,Body Text Char Char,Body Text Char Char Char Char Char,Body Text Char Char Char Char Char Char Char Char,Body Text Char Char Char Char Char Char Char Char Char,Body Text Char Char Char Char Char Char Char,bt"/>
    <w:basedOn w:val="Normal"/>
    <w:link w:val="BodyTextChar"/>
    <w:qFormat/>
    <w:rsid w:val="006213A5"/>
    <w:pPr>
      <w:spacing w:after="0" w:line="360" w:lineRule="exact"/>
      <w:jc w:val="both"/>
    </w:pPr>
    <w:rPr>
      <w:rFonts w:eastAsia="Calibri"/>
      <w:bCs/>
      <w:szCs w:val="28"/>
    </w:rPr>
  </w:style>
  <w:style w:type="character" w:customStyle="1" w:styleId="BodyTextChar">
    <w:name w:val="Body Text Char"/>
    <w:aliases w:val="Char Char, Char Char,Body Text Char Char Char Char,Body Text Char Char Char1,Body Text Char Char Char Char Char Char,Body Text Char Char Char Char Char Char Char Char Char1,Body Text Char Char Char Char Char Char Char Char Char Char"/>
    <w:basedOn w:val="DefaultParagraphFont"/>
    <w:link w:val="BodyText"/>
    <w:rsid w:val="006213A5"/>
    <w:rPr>
      <w:rFonts w:eastAsia="Calibri"/>
      <w:bCs/>
      <w:sz w:val="28"/>
      <w:szCs w:val="28"/>
    </w:rPr>
  </w:style>
  <w:style w:type="paragraph" w:styleId="Footer">
    <w:name w:val="footer"/>
    <w:basedOn w:val="Normal"/>
    <w:link w:val="FooterChar"/>
    <w:uiPriority w:val="99"/>
    <w:rsid w:val="0062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3A5"/>
    <w:rPr>
      <w:rFonts w:eastAsia="Times New Roman"/>
      <w:sz w:val="28"/>
    </w:rPr>
  </w:style>
  <w:style w:type="paragraph" w:styleId="Header">
    <w:name w:val="header"/>
    <w:basedOn w:val="Normal"/>
    <w:link w:val="HeaderChar"/>
    <w:uiPriority w:val="99"/>
    <w:unhideWhenUsed/>
    <w:rsid w:val="002E3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CC9"/>
    <w:rPr>
      <w:rFonts w:eastAsia="Times New Roman"/>
      <w:sz w:val="28"/>
    </w:rPr>
  </w:style>
  <w:style w:type="paragraph" w:styleId="ListParagraph">
    <w:name w:val="List Paragraph"/>
    <w:aliases w:val="List Paragraph (numbered (a)),Bullets,References,Bullet,bl,Bullet L1,bl1,PIM_Danh muc cham,List Paragraph_FS,List Paragraph1,List Paragraph 1,My checklist,sub-section,Bullet List,FooterText,Table of figures,Paragraph,Endnote,Bullet paras"/>
    <w:basedOn w:val="Normal"/>
    <w:link w:val="ListParagraphChar"/>
    <w:qFormat/>
    <w:rsid w:val="00FA0700"/>
    <w:pPr>
      <w:spacing w:after="0" w:line="240" w:lineRule="auto"/>
      <w:ind w:left="720"/>
    </w:pPr>
    <w:rPr>
      <w:sz w:val="24"/>
      <w:szCs w:val="24"/>
      <w:lang w:val="x-none" w:eastAsia="x-none"/>
    </w:rPr>
  </w:style>
  <w:style w:type="character" w:customStyle="1" w:styleId="ListParagraphChar">
    <w:name w:val="List Paragraph Char"/>
    <w:aliases w:val="List Paragraph (numbered (a)) Char,Bullets Char,References Char,Bullet Char,bl Char,Bullet L1 Char,bl1 Char,PIM_Danh muc cham Char,List Paragraph_FS Char,List Paragraph1 Char,List Paragraph 1 Char,My checklist Char,sub-section Char"/>
    <w:link w:val="ListParagraph"/>
    <w:qFormat/>
    <w:rsid w:val="00FA0700"/>
    <w:rPr>
      <w:rFonts w:eastAsia="Times New Roman"/>
      <w:sz w:val="24"/>
      <w:szCs w:val="24"/>
      <w:lang w:val="x-none" w:eastAsia="x-none"/>
    </w:rPr>
  </w:style>
  <w:style w:type="paragraph" w:styleId="BalloonText">
    <w:name w:val="Balloon Text"/>
    <w:basedOn w:val="Normal"/>
    <w:link w:val="BalloonTextChar"/>
    <w:uiPriority w:val="99"/>
    <w:semiHidden/>
    <w:unhideWhenUsed/>
    <w:rsid w:val="00927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24D"/>
    <w:rPr>
      <w:rFonts w:ascii="Segoe UI" w:eastAsia="Times New Roman" w:hAnsi="Segoe UI" w:cs="Segoe UI"/>
      <w:sz w:val="18"/>
      <w:szCs w:val="18"/>
    </w:rPr>
  </w:style>
  <w:style w:type="character" w:styleId="Emphasis">
    <w:name w:val="Emphasis"/>
    <w:basedOn w:val="DefaultParagraphFont"/>
    <w:uiPriority w:val="20"/>
    <w:qFormat/>
    <w:rsid w:val="00F676C3"/>
    <w:rPr>
      <w:i/>
      <w:iCs/>
    </w:rPr>
  </w:style>
  <w:style w:type="character" w:customStyle="1" w:styleId="Heading1Char">
    <w:name w:val="Heading 1 Char"/>
    <w:basedOn w:val="DefaultParagraphFont"/>
    <w:link w:val="Heading1"/>
    <w:uiPriority w:val="9"/>
    <w:rsid w:val="004317E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317EC"/>
    <w:rPr>
      <w:rFonts w:eastAsia="Times New Roman"/>
      <w:b/>
      <w:sz w:val="28"/>
      <w:szCs w:val="28"/>
      <w:lang w:val="x-none" w:eastAsia="x-none"/>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qFormat/>
    <w:rsid w:val="004317EC"/>
    <w:pPr>
      <w:tabs>
        <w:tab w:val="left" w:leader="dot" w:pos="8902"/>
      </w:tabs>
      <w:spacing w:after="0" w:line="240" w:lineRule="auto"/>
      <w:jc w:val="both"/>
    </w:pPr>
    <w:rPr>
      <w:b/>
      <w:bCs/>
      <w:color w:val="000000"/>
      <w:sz w:val="20"/>
      <w:szCs w:val="20"/>
      <w:lang w:val="x-none" w:eastAsia="x-none"/>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qFormat/>
    <w:rsid w:val="004317EC"/>
    <w:rPr>
      <w:rFonts w:eastAsia="Times New Roman"/>
      <w:b/>
      <w:bCs/>
      <w:color w:val="000000"/>
      <w:szCs w:val="20"/>
      <w:lang w:val="x-none" w:eastAsia="x-none"/>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i"/>
    <w:link w:val="CarattereCarattereCharCharCharCharCharCharZchn"/>
    <w:qFormat/>
    <w:rsid w:val="004317EC"/>
    <w:rPr>
      <w:vertAlign w:val="superscript"/>
    </w:rPr>
  </w:style>
  <w:style w:type="paragraph" w:customStyle="1" w:styleId="Normal0">
    <w:name w:val="[Normal]"/>
    <w:rsid w:val="004317EC"/>
    <w:pPr>
      <w:spacing w:line="240" w:lineRule="auto"/>
      <w:ind w:firstLine="0"/>
    </w:pPr>
    <w:rPr>
      <w:rFonts w:ascii="Arial" w:eastAsia="Arial" w:hAnsi="Arial"/>
      <w:sz w:val="24"/>
      <w:szCs w:val="20"/>
    </w:rPr>
  </w:style>
  <w:style w:type="character" w:customStyle="1" w:styleId="BodyTextChar1">
    <w:name w:val="Body Text Char1"/>
    <w:semiHidden/>
    <w:locked/>
    <w:rsid w:val="004317EC"/>
    <w:rPr>
      <w:rFonts w:ascii="Times New Roman" w:eastAsia="Times New Roman" w:hAnsi="Times New Roman" w:cs="Times New Roman"/>
      <w:bCs/>
      <w:sz w:val="28"/>
      <w:szCs w:val="28"/>
      <w:lang w:val="x-none" w:eastAsia="x-none"/>
    </w:rPr>
  </w:style>
  <w:style w:type="character" w:customStyle="1" w:styleId="normal-h">
    <w:name w:val="normal-h"/>
    <w:basedOn w:val="DefaultParagraphFont"/>
    <w:rsid w:val="004317EC"/>
  </w:style>
  <w:style w:type="paragraph" w:customStyle="1" w:styleId="normal-p">
    <w:name w:val="normal-p"/>
    <w:basedOn w:val="Normal"/>
    <w:rsid w:val="004317EC"/>
    <w:pPr>
      <w:spacing w:before="100" w:beforeAutospacing="1" w:after="100" w:afterAutospacing="1" w:line="240" w:lineRule="auto"/>
    </w:pPr>
    <w:rPr>
      <w:sz w:val="24"/>
      <w:szCs w:val="24"/>
    </w:rPr>
  </w:style>
  <w:style w:type="paragraph" w:styleId="NormalWeb">
    <w:name w:val="Normal (Web)"/>
    <w:aliases w:val="webb,Char Char Char Char Char Char Char Char Char Char Char,Обычный (веб)1,Обычный (веб) Знак,Обычный (веб) Знак1,Обычный (веб) Знак Знак,Char Char Char Char Char Char Char Char Char Char Char Char Char Char Char,Char Cha"/>
    <w:basedOn w:val="Normal"/>
    <w:link w:val="NormalWebChar"/>
    <w:uiPriority w:val="99"/>
    <w:unhideWhenUsed/>
    <w:qFormat/>
    <w:rsid w:val="004317EC"/>
    <w:pPr>
      <w:spacing w:before="100" w:beforeAutospacing="1" w:after="100" w:afterAutospacing="1" w:line="240" w:lineRule="auto"/>
    </w:pPr>
    <w:rPr>
      <w:rFonts w:eastAsiaTheme="minorEastAsia"/>
      <w:sz w:val="24"/>
      <w:szCs w:val="24"/>
    </w:rPr>
  </w:style>
  <w:style w:type="character" w:customStyle="1" w:styleId="dieuchar-h">
    <w:name w:val="dieuchar-h"/>
    <w:rsid w:val="004317EC"/>
  </w:style>
  <w:style w:type="character" w:styleId="Strong">
    <w:name w:val="Strong"/>
    <w:uiPriority w:val="22"/>
    <w:qFormat/>
    <w:rsid w:val="004317EC"/>
    <w:rPr>
      <w:b/>
      <w:b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4317EC"/>
    <w:pPr>
      <w:spacing w:after="160" w:line="240" w:lineRule="exact"/>
    </w:pPr>
    <w:rPr>
      <w:rFonts w:eastAsiaTheme="minorHAnsi"/>
      <w:sz w:val="20"/>
      <w:vertAlign w:val="superscript"/>
    </w:rPr>
  </w:style>
  <w:style w:type="paragraph" w:customStyle="1" w:styleId="content">
    <w:name w:val="content"/>
    <w:basedOn w:val="Normal"/>
    <w:rsid w:val="004317EC"/>
    <w:pPr>
      <w:spacing w:before="100" w:beforeAutospacing="1" w:after="100" w:afterAutospacing="1" w:line="240" w:lineRule="auto"/>
    </w:pPr>
    <w:rPr>
      <w:sz w:val="24"/>
      <w:szCs w:val="24"/>
    </w:rPr>
  </w:style>
  <w:style w:type="paragraph" w:customStyle="1" w:styleId="RepresentativeStyle">
    <w:name w:val="RepresentativeStyle"/>
    <w:basedOn w:val="Normal"/>
    <w:link w:val="RepresentativeStyleChar"/>
    <w:rsid w:val="004317EC"/>
    <w:pPr>
      <w:spacing w:before="120" w:after="0" w:line="240" w:lineRule="auto"/>
      <w:ind w:firstLine="567"/>
    </w:pPr>
    <w:rPr>
      <w:rFonts w:eastAsia="Calibri"/>
      <w:b/>
      <w:i/>
      <w:color w:val="0000FF"/>
      <w:szCs w:val="26"/>
    </w:rPr>
  </w:style>
  <w:style w:type="character" w:customStyle="1" w:styleId="RepresentativeStyleChar">
    <w:name w:val="RepresentativeStyle Char"/>
    <w:link w:val="RepresentativeStyle"/>
    <w:rsid w:val="004317EC"/>
    <w:rPr>
      <w:rFonts w:eastAsia="Calibri"/>
      <w:b/>
      <w:i/>
      <w:color w:val="0000FF"/>
      <w:sz w:val="28"/>
      <w:szCs w:val="26"/>
    </w:rPr>
  </w:style>
  <w:style w:type="paragraph" w:customStyle="1" w:styleId="ContentStyle">
    <w:name w:val="ContentStyle"/>
    <w:basedOn w:val="Normal"/>
    <w:link w:val="ContentStyleChar"/>
    <w:rsid w:val="004317EC"/>
    <w:pPr>
      <w:spacing w:after="0" w:line="240" w:lineRule="auto"/>
      <w:ind w:firstLine="567"/>
      <w:jc w:val="both"/>
    </w:pPr>
    <w:rPr>
      <w:rFonts w:eastAsia="Calibri"/>
      <w:color w:val="0000FF"/>
      <w:sz w:val="26"/>
      <w:szCs w:val="26"/>
    </w:rPr>
  </w:style>
  <w:style w:type="character" w:customStyle="1" w:styleId="ContentStyleChar">
    <w:name w:val="ContentStyle Char"/>
    <w:link w:val="ContentStyle"/>
    <w:rsid w:val="004317EC"/>
    <w:rPr>
      <w:rFonts w:eastAsia="Calibri"/>
      <w:color w:val="0000FF"/>
      <w:sz w:val="26"/>
      <w:szCs w:val="26"/>
    </w:rPr>
  </w:style>
  <w:style w:type="character" w:customStyle="1" w:styleId="sentence">
    <w:name w:val="sentence"/>
    <w:rsid w:val="004317EC"/>
  </w:style>
  <w:style w:type="character" w:customStyle="1" w:styleId="StrongEmphasis">
    <w:name w:val="Strong Emphasis"/>
    <w:qFormat/>
    <w:rsid w:val="004317EC"/>
    <w:rPr>
      <w:b/>
      <w:bCs/>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uiPriority w:val="99"/>
    <w:rsid w:val="004317EC"/>
    <w:pPr>
      <w:spacing w:after="160" w:line="240" w:lineRule="exact"/>
    </w:pPr>
    <w:rPr>
      <w:rFonts w:asciiTheme="minorHAnsi" w:eastAsiaTheme="minorHAnsi" w:hAnsiTheme="minorHAnsi" w:cstheme="minorBidi"/>
      <w:sz w:val="22"/>
      <w:vertAlign w:val="superscript"/>
      <w:lang w:val="en-GB"/>
    </w:rPr>
  </w:style>
  <w:style w:type="character" w:customStyle="1" w:styleId="Vnbnnidung4Khnginnghing">
    <w:name w:val="Văn bản nội dung (4) + Không in nghiêng"/>
    <w:rsid w:val="004317EC"/>
    <w:rPr>
      <w:rFonts w:ascii="Times New Roman" w:hAnsi="Times New Roman" w:cs="Times New Roman"/>
      <w:i/>
      <w:iCs/>
      <w:sz w:val="26"/>
      <w:szCs w:val="26"/>
      <w:shd w:val="clear" w:color="auto" w:fill="FFFFFF"/>
    </w:rPr>
  </w:style>
  <w:style w:type="table" w:styleId="TableGrid">
    <w:name w:val="Table Grid"/>
    <w:basedOn w:val="TableNormal"/>
    <w:uiPriority w:val="39"/>
    <w:rsid w:val="00B315BB"/>
    <w:pPr>
      <w:spacing w:line="240" w:lineRule="auto"/>
      <w:ind w:firstLine="0"/>
    </w:pPr>
    <w:rPr>
      <w:rFonts w:eastAsia="Times New Roman"/>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 Char"/>
    <w:link w:val="NormalWeb"/>
    <w:uiPriority w:val="99"/>
    <w:locked/>
    <w:rsid w:val="00846FFA"/>
    <w:rPr>
      <w:rFonts w:eastAsiaTheme="minorEastAsia"/>
      <w:sz w:val="24"/>
      <w:szCs w:val="24"/>
    </w:rPr>
  </w:style>
  <w:style w:type="paragraph" w:styleId="BodyTextIndent">
    <w:name w:val="Body Text Indent"/>
    <w:basedOn w:val="Normal"/>
    <w:link w:val="BodyTextIndentChar"/>
    <w:uiPriority w:val="99"/>
    <w:semiHidden/>
    <w:unhideWhenUsed/>
    <w:rsid w:val="008576B6"/>
    <w:pPr>
      <w:spacing w:after="120"/>
      <w:ind w:left="283"/>
    </w:pPr>
  </w:style>
  <w:style w:type="character" w:customStyle="1" w:styleId="BodyTextIndentChar">
    <w:name w:val="Body Text Indent Char"/>
    <w:basedOn w:val="DefaultParagraphFont"/>
    <w:link w:val="BodyTextIndent"/>
    <w:uiPriority w:val="99"/>
    <w:semiHidden/>
    <w:rsid w:val="008576B6"/>
    <w:rPr>
      <w:rFonts w:eastAsia="Times New Roman"/>
      <w:sz w:val="28"/>
    </w:rPr>
  </w:style>
  <w:style w:type="character" w:styleId="Hyperlink">
    <w:name w:val="Hyperlink"/>
    <w:basedOn w:val="DefaultParagraphFont"/>
    <w:uiPriority w:val="99"/>
    <w:unhideWhenUsed/>
    <w:rsid w:val="008576B6"/>
    <w:rPr>
      <w:color w:val="0000FF"/>
      <w:u w:val="single"/>
    </w:rPr>
  </w:style>
  <w:style w:type="character" w:customStyle="1" w:styleId="normal-h1">
    <w:name w:val="normal-h1"/>
    <w:rsid w:val="009C71D4"/>
    <w:rPr>
      <w:rFonts w:ascii=".VnTime" w:hAnsi=".VnTime"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85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C4795-E725-4E9F-A0FF-22910D50A4F2}">
  <ds:schemaRefs>
    <ds:schemaRef ds:uri="http://schemas.openxmlformats.org/officeDocument/2006/bibliography"/>
  </ds:schemaRefs>
</ds:datastoreItem>
</file>

<file path=customXml/itemProps2.xml><?xml version="1.0" encoding="utf-8"?>
<ds:datastoreItem xmlns:ds="http://schemas.openxmlformats.org/officeDocument/2006/customXml" ds:itemID="{82111C9F-E53D-41EF-AA7A-E4C0D86AFAF1}"/>
</file>

<file path=customXml/itemProps3.xml><?xml version="1.0" encoding="utf-8"?>
<ds:datastoreItem xmlns:ds="http://schemas.openxmlformats.org/officeDocument/2006/customXml" ds:itemID="{0F5D1DB5-42DC-4820-B1E2-F68CCB1636FF}"/>
</file>

<file path=customXml/itemProps4.xml><?xml version="1.0" encoding="utf-8"?>
<ds:datastoreItem xmlns:ds="http://schemas.openxmlformats.org/officeDocument/2006/customXml" ds:itemID="{10F238F5-4B28-4927-9731-F26A7B68DC87}"/>
</file>

<file path=docProps/app.xml><?xml version="1.0" encoding="utf-8"?>
<Properties xmlns="http://schemas.openxmlformats.org/officeDocument/2006/extended-properties" xmlns:vt="http://schemas.openxmlformats.org/officeDocument/2006/docPropsVTypes">
  <Template>Normal</Template>
  <TotalTime>13</TotalTime>
  <Pages>26</Pages>
  <Words>9987</Words>
  <Characters>56932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Viet Hoang</dc:creator>
  <cp:keywords/>
  <dc:description/>
  <cp:lastModifiedBy>admin</cp:lastModifiedBy>
  <cp:revision>28</cp:revision>
  <cp:lastPrinted>2025-03-04T09:40:00Z</cp:lastPrinted>
  <dcterms:created xsi:type="dcterms:W3CDTF">2025-03-10T01:02:00Z</dcterms:created>
  <dcterms:modified xsi:type="dcterms:W3CDTF">2025-03-10T05:42:00Z</dcterms:modified>
</cp:coreProperties>
</file>